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hd w:fill="ffffff" w:val="clear"/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بمتحف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الوطني</w:t>
            </w:r>
          </w:p>
          <w:p w:rsidR="00000000" w:rsidDel="00000000" w:rsidP="00000000" w:rsidRDefault="00000000" w:rsidRPr="00000000" w14:paraId="00000003">
            <w:pPr>
              <w:shd w:fill="ffffff" w:val="clear"/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hd w:fill="ffffff" w:val="clear"/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تذكارية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تأليف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الموسيقار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وعازف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البيانو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السوري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مالك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تؤرخ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للذكرى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العاشرة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</w:p>
          <w:p w:rsidR="00000000" w:rsidDel="00000000" w:rsidP="00000000" w:rsidRDefault="00000000" w:rsidRPr="00000000" w14:paraId="00000005">
            <w:pPr>
              <w:shd w:fill="ffffff" w:val="clear"/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ِّ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موسيقار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فخري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بمتاحف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الدوحة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، 30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أكتوبر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2022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رضت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الليلة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طال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انتظارها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تأليف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الملحن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السوري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الأمريكي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مالك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صادف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الذكرى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وهو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سنوي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للتبادل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تدعيم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أواصر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والقارات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التبادلات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الثنائية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وقد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حضرت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سعادة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الشيخة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المياسة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بنت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خليفة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آل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والاحتفالات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بالذكرى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وكذلك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سفراء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تشاركت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منذ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إنشائه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2012،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اليابان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(2012)،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المتحدة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(2013)،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والبرازيل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(2014)،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وتركيا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(2015)،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والصين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(2016)،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وألمانيا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(2017)،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وروسيا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(2018)،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والهند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(2019)،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وفرنسا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(2020)،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والولايات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المتحدة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الأمريكية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(2021)،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وشمال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أفريقيا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وجنوب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آسيا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2022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وبلدان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وقالت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سعادة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الشيخة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المياسة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بنت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خليفة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آل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أمناء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: "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عندما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نالت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استضافة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كأس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0"/>
              </w:rPr>
              <w:t xml:space="preserve">FIFA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وضعنا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ترمي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ورسم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البلد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قلوب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البشر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ومنذ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الحين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اشتركنا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بلد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آخر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بعيد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الأثر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للتبادل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الثنائي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ساعدتنا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إظهار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أفضل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لدينا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حاملة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إيانا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نحو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رؤية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الوطنية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شر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ِّ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أبوابنا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كأس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طال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انتظارها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اللحظة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التاريخية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تحتفي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وشمال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أفريقيا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وجنوب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آسيا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مجتمعة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بجزيل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الشكر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والامتنان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جهود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أشكر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المسؤولين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والسفراء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وحدوا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جهودهم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رؤيتنا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."</w:t>
            </w:r>
          </w:p>
          <w:p w:rsidR="00000000" w:rsidDel="00000000" w:rsidP="00000000" w:rsidRDefault="00000000" w:rsidRPr="00000000" w14:paraId="00000009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قامت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الفلهارمونية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الفرقة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الضيف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أليستر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ويليس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وسيقام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31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أكتوبر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2022.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الرغم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نفاد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التذاكر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يمكن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للجمهور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الاستماع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0"/>
              </w:rPr>
              <w:t xml:space="preserve">AppleMusic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0"/>
              </w:rPr>
              <w:t xml:space="preserve">Spotify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تتوفر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نسخ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الألبوم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أيض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متاجر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هدايا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وعلقت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عائشة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غانم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الدبلوماسية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قائلة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: "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تستند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أنه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عندما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تتلاقى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نتمكن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ابتكار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مذهل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تمكن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مالك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نسج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لوحة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ساحرة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بألحان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أوسطية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أصيلة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تكرم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تراثه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السوري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وتحفظه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وأيض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تراثنا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القطري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الغني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يشرفنا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شركائنا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ونتوق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الشراكة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المتينة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قادمة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بدء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إندونيسيا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شريكة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2023. "</w:t>
            </w:r>
          </w:p>
          <w:p w:rsidR="00000000" w:rsidDel="00000000" w:rsidP="00000000" w:rsidRDefault="00000000" w:rsidRPr="00000000" w14:paraId="0000000D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وقال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مالك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: "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يشرفني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الشراكة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جاءت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وقتها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التقاليد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القطرية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للساحة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نساهم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بتراثنا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العربي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الغني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قاموس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الكلاسيكية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الحداثة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نرحب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بالفرق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أنحاء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للانضمام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والوحدة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والإنسانية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"</w:t>
            </w:r>
          </w:p>
          <w:p w:rsidR="00000000" w:rsidDel="00000000" w:rsidP="00000000" w:rsidRDefault="00000000" w:rsidRPr="00000000" w14:paraId="0000000E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وتقدير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لدعمه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ومساهمته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التراث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اختيار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مالك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ليكون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الملحن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الفخري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الجديد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تتويج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لأكثر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والاستكشاف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حيث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نفسه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للتعمق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الأصوات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والمناظر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التراث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والتقاليد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القطرية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وتقديمها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وتمام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تحتوي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تركيب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متشابك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بإتقان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عزف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َّ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منخفض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"،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حيث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تنتهي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الأولى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والأخيرة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تتألف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ثلاثة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أشكال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متداخلة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مجموعة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والرقصات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الشعبية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مبدأ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التباين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والثالثة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والخامسة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والسابعة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وثانيها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تقليدية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تتكون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الأولى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والرابعة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والسادسة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والتاسعة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وتجمع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الثالثة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سمفونيتين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والحركة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الثامنة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منتجة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المعزوفة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الرائعة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".</w:t>
            </w:r>
          </w:p>
          <w:p w:rsidR="00000000" w:rsidDel="00000000" w:rsidP="00000000" w:rsidRDefault="00000000" w:rsidRPr="00000000" w14:paraId="00000012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وألبوم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مستوحى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تتشكل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طبيعي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آلاف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المعادن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والرمال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أرض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والبحار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كانت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الأعجوبة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أيض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مصدر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تصميم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نوفيل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الرائع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وهو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تصميم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ساحر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أقراص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متشابكة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يروي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قصة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بدء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الطبيعي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حتى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أصولها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التطورات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مرور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بالتقنيات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المتطورة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والجاذبية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تتمتع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الدولي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تستمد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الإلهام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وتحولها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موسيقي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بارع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يحافظ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التراث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للمنطقة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ويوسع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نطاق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انتشاره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تشير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أيض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الرؤوس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التسعة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بحركاتها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التسع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يعتمد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مميز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القطرية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sz w:val="21"/>
                <w:szCs w:val="21"/>
                <w:highlight w:val="whit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###</w:t>
            </w:r>
          </w:p>
          <w:p w:rsidR="00000000" w:rsidDel="00000000" w:rsidP="00000000" w:rsidRDefault="00000000" w:rsidRPr="00000000" w14:paraId="00000015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نبذة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مالك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جندلي</w:t>
            </w:r>
          </w:p>
          <w:p w:rsidR="00000000" w:rsidDel="00000000" w:rsidP="00000000" w:rsidRDefault="00000000" w:rsidRPr="00000000" w14:paraId="00000016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توصف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بأنها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غامضة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جدا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ً"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غراموفون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مليئة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الألحان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تأسر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القلوب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والمؤلفات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والانتقال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المتقن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والنسيج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أمريكان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ريكورد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غايد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نطاق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أوسع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جديدة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القرن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والعشرين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تدمج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أنماط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الأشكال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الكلاسيكية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الغربية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بتناغم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تلبي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أيضا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دعوة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اليونسكو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التراث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لموطنه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سوريا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وحمايته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طمس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زفت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ِّ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الفيلهارمونية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الملكية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بالتيمور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زغرب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الفيلهارمونية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إذاعة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فيينا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الفيلهارمونية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الروسية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يتمتع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عازف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البيانو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الشهير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وورلد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نيوز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المعروف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بشغفه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وخياله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وأصالته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بمسيرة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مهنية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رائعة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التجو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ويواصل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جذب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الجماهير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أماكن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مرموقة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كارنيغي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كينيدي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ووينر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كونزرتهاوس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مدريد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الوطنية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كادوغون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ستوكهولم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للحفلات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ودار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الأوبرا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المصرية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ودار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أوبرا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سيدني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ومقر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الأمم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حصل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جائزة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2014،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2015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كرمته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مؤسسة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كارنيغي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نيويورك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المهاجرين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العظماء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والسيد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جندلي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موسيقي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كوينز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شارلوت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وهو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شغوف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بجعل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متناول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أنه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المؤسس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لشركة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Pianos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for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Peace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ربحية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مكرسة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نبذة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مارين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ألسوب</w:t>
            </w:r>
          </w:p>
          <w:p w:rsidR="00000000" w:rsidDel="00000000" w:rsidP="00000000" w:rsidRDefault="00000000" w:rsidRPr="00000000" w14:paraId="00000019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ألسوب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أبرز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عصرنا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صوتا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وملهما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تؤمن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بأن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تغيير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حياة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الآخرين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فهي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عرف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بنهجها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المبتكر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الجمهور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والتزامها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العميق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وجهودها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إثبات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امرأة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منصب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رئيسة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كبرى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وأمريكا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الجنوبية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والنمسا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وبريطانيا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تعبير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صحيفة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نيويورك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تايمز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ليست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فقط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بارعة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ومحاورة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ولكن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أيضا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"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قائدة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رؤية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ألسوب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المايسترو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والوحيدة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الحاصلة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زمالة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آرثر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بجائزة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كريستال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المنتدى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الاقتصادي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ودخلت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قائدة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للفرقة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مهرجان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برومز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الجوائز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والمناصب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الأكاديمية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منصب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فنانة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مقيمة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2020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والفنون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المسرحية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التعبيرية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فيينا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مديرة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العليا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معهد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بيبودي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جونز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هوبكنز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وتحمل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الفخرية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ييل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جوليارد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المسيرة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المهنية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لزميلاتها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قائدات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أسست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2002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زمالة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تاكي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كونكورديا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أعيدت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تسميتها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تكريما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زمالة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تاكي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إلسوب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كونكورديا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2020.</w:t>
            </w:r>
          </w:p>
          <w:p w:rsidR="00000000" w:rsidDel="00000000" w:rsidP="00000000" w:rsidRDefault="00000000" w:rsidRPr="00000000" w14:paraId="0000001A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نبذة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إذاعة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فيينا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السيمفونية</w:t>
            </w:r>
          </w:p>
          <w:p w:rsidR="00000000" w:rsidDel="00000000" w:rsidP="00000000" w:rsidRDefault="00000000" w:rsidRPr="00000000" w14:paraId="0000001B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Sakkal Majalla" w:cs="Sakkal Majalla" w:eastAsia="Sakkal Majalla" w:hAnsi="Sakkal Majalla"/>
                  <w:color w:val="0563c1"/>
                  <w:sz w:val="28"/>
                  <w:szCs w:val="28"/>
                  <w:u w:val="single"/>
                  <w:rtl w:val="1"/>
                </w:rPr>
                <w:t xml:space="preserve">أوركسترا</w:t>
              </w:r>
            </w:hyperlink>
            <w:hyperlink r:id="rId8">
              <w:r w:rsidDel="00000000" w:rsidR="00000000" w:rsidRPr="00000000">
                <w:rPr>
                  <w:rFonts w:ascii="Sakkal Majalla" w:cs="Sakkal Majalla" w:eastAsia="Sakkal Majalla" w:hAnsi="Sakkal Majalla"/>
                  <w:color w:val="0563c1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Sakkal Majalla" w:cs="Sakkal Majalla" w:eastAsia="Sakkal Majalla" w:hAnsi="Sakkal Majalla"/>
                  <w:color w:val="0563c1"/>
                  <w:sz w:val="28"/>
                  <w:szCs w:val="28"/>
                  <w:u w:val="single"/>
                  <w:rtl w:val="1"/>
                </w:rPr>
                <w:t xml:space="preserve">إذاعة</w:t>
              </w:r>
            </w:hyperlink>
            <w:hyperlink r:id="rId10">
              <w:r w:rsidDel="00000000" w:rsidR="00000000" w:rsidRPr="00000000">
                <w:rPr>
                  <w:rFonts w:ascii="Sakkal Majalla" w:cs="Sakkal Majalla" w:eastAsia="Sakkal Majalla" w:hAnsi="Sakkal Majalla"/>
                  <w:color w:val="0563c1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Sakkal Majalla" w:cs="Sakkal Majalla" w:eastAsia="Sakkal Majalla" w:hAnsi="Sakkal Majalla"/>
                  <w:color w:val="0563c1"/>
                  <w:sz w:val="28"/>
                  <w:szCs w:val="28"/>
                  <w:u w:val="single"/>
                  <w:rtl w:val="1"/>
                </w:rPr>
                <w:t xml:space="preserve">فيينا</w:t>
              </w:r>
            </w:hyperlink>
            <w:hyperlink r:id="rId12">
              <w:r w:rsidDel="00000000" w:rsidR="00000000" w:rsidRPr="00000000">
                <w:rPr>
                  <w:rFonts w:ascii="Sakkal Majalla" w:cs="Sakkal Majalla" w:eastAsia="Sakkal Majalla" w:hAnsi="Sakkal Majalla"/>
                  <w:color w:val="0563c1"/>
                  <w:sz w:val="28"/>
                  <w:szCs w:val="28"/>
                  <w:u w:val="single"/>
                  <w:rtl w:val="1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Sakkal Majalla" w:cs="Sakkal Majalla" w:eastAsia="Sakkal Majalla" w:hAnsi="Sakkal Majalla"/>
                  <w:color w:val="0563c1"/>
                  <w:sz w:val="28"/>
                  <w:szCs w:val="28"/>
                  <w:u w:val="single"/>
                  <w:rtl w:val="1"/>
                </w:rPr>
                <w:t xml:space="preserve">السيمفونية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أرقى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وأشهر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نفسها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فيينية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تقليدية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وتشتهر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بعروضها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الاستثنائية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والجريئة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تولت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ألسوب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منصب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الأوركتسرا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سبتمبر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2019.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بانتظام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فيينا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قاعتي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موزيكفرأين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وكونسيرتهاوز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للحفلات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تشارك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المهرجانات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المحلية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والدولية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الكبرى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الجولات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أوروبا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وخارجها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جزءا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منتظما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منذ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2007،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إذاعة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فيينا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مسرح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فيينا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اكتسبت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ممتازة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أوبرا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فإن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الأساسي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السينمائية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يشمل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النطاق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الواسع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أوركسترا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إذاعة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فيينا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السيمفونية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الألوان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الموسيقية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التسجيلات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الكلاسيكيين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النمساويين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المعاصرين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والملحنين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النمساويين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المعاصرين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أطلقت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برنامجا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تعليميا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واسع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النطاق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تحت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سعادة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الشيخة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المياسة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بنت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خليفة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أمناء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طورت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سنوي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للتبادل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يهدف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تعميق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التفاهم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وشعوبها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الرسمية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تستغرق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سوى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فغالب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تمتد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الصداقة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طويل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وتعتبر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إحدى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أكثر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فعالية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التقريب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الشعوب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وتشجيع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وتعميق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التفاهم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F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واحتفال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بالذكرى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تدخل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شراكة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أفريقيا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وجنوب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وسيضم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أفريقيا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وجنوب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2022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26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لديها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سفارات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بالدوحة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أفغانستان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والجزائر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وبنغلاديش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والبحرين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وبوتان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والهند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والعراق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وإيران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والأردن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والكويت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ولبنان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وليبيا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وجزر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المالديف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والمغرب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ونيبال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وباكستان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وفلسطين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والسودان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وسريلانكا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وتركيا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وتونس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والإمارات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واليمن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أفريقيا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وجنوب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2022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الرائدة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مؤسسة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الدوحة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للأفلام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فوق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والحي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كتارا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التجارة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والصناعة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الخيرية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والاتحاد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القطري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ومؤسسة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ومكتبة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الوطنية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للسياحة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الأولمبية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القطرية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العليا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للمشاريع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والإرث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سفارات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الدوحة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وتضم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الرعاة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السابقين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فودافون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غاز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القطرية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وأريد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ومجموعة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فنادق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ومنتجعات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شانغري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ومجموعة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لولو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للبترول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وإكسون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موبيل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شملت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الأعوام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اليابان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2012،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2013،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البرازيل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2014،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تركيا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2015،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الصين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2016،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ألمانيا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2017،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روسيا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2018،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الهند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2019،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فرنسا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2020،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أمريكا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2021.</w:t>
            </w:r>
          </w:p>
          <w:p w:rsidR="00000000" w:rsidDel="00000000" w:rsidP="00000000" w:rsidRDefault="00000000" w:rsidRPr="00000000" w14:paraId="00000023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تابعوا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أفريقيا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وجنوب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وأشيروا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لحسابات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الاجتماعي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@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yearsofculture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, #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yearsofculture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 #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QatarMENASA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2022</w:t>
            </w:r>
          </w:p>
          <w:p w:rsidR="00000000" w:rsidDel="00000000" w:rsidP="00000000" w:rsidRDefault="00000000" w:rsidRPr="00000000" w14:paraId="00000024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نبذة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الأبرز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للفنون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تجارب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أصيلة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وملهمة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شبكة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متنامية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الأثرية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والمهرجانات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التركيبية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تصون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ممتلكات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ومواقعها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التراثية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وترممها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وتوسع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نطاقها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بمشاركتها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أفريقيا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جنوب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وأيضا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بإثرائها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لحياة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المواطنين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والمقيمين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وزوار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البلاد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6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جعلت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تحت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حضرة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صاحب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السمو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الشيخ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أمير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البلاد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المفدى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وبقيادة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سعادة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الشيخة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المياسة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بنت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خليفة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أمناء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حيوي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للفنون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حوله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جزء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يتجز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مبتكرة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ومتنوعة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وتقدمي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تجمع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معا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لتشجيع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الفكر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وإثارة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النقاشات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الهامة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بالمبادرات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البيئية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والاستدامة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وتشجيعها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وإسماع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صوت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الشعب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القطري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أشرفت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منذ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تأسيسها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2005،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وحديقة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العربي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للفن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وجاليري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الرواق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وجاليري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كتارا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3-2-1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الأولمبي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والرياضي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ُ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027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المشاريع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والإبداعية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وتدعمها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مطافئ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مقر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الفنانين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تصوير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مهرجان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للصورة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7،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للتصميم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والابتكار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والأزياء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يصقل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المواهب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ويقدم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تحتية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ومستدامة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8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ويعبر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ارتباطها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الوثيق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وتراثها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والتزامها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الراسخ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بالدمج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وسهولة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الوصول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وإيمانها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بقيمة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الابتكار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نبذة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تبدع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02A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تبدع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التعريف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والاحتفاء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والترويج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وتسعى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تبدع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تعاونها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الشركاء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والأفلام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والأزياء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والضيافة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والتراث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وفنون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والقطاع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لإعلاء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صوت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الصناعات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الإبداعية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قطر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وربط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الجمهور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مباشرة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المتنوعة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تابعونا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متاحف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قطر</w:t>
            </w:r>
          </w:p>
          <w:p w:rsidR="00000000" w:rsidDel="00000000" w:rsidP="00000000" w:rsidRDefault="00000000" w:rsidRPr="00000000" w14:paraId="0000002E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تويتر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@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Qatar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_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Museums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|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إنستغرام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@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Qatar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_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Museums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|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فيسبوك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@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QatarMuseums</w:t>
            </w:r>
          </w:p>
          <w:p w:rsidR="00000000" w:rsidDel="00000000" w:rsidP="00000000" w:rsidRDefault="00000000" w:rsidRPr="00000000" w14:paraId="0000002F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للتواصل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الإعلامي</w:t>
            </w:r>
          </w:p>
          <w:p w:rsidR="00000000" w:rsidDel="00000000" w:rsidP="00000000" w:rsidRDefault="00000000" w:rsidRPr="00000000" w14:paraId="00000030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جوليا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إسبوزيتو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julia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esposito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@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finnpartners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com</w:t>
            </w:r>
          </w:p>
          <w:p w:rsidR="00000000" w:rsidDel="00000000" w:rsidP="00000000" w:rsidRDefault="00000000" w:rsidRPr="00000000" w14:paraId="00000032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وشمال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أفريقيا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وجنوب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وقطر</w:t>
            </w:r>
          </w:p>
          <w:p w:rsidR="00000000" w:rsidDel="00000000" w:rsidP="00000000" w:rsidRDefault="00000000" w:rsidRPr="00000000" w14:paraId="00000033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آنيا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كوتوفا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akotova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@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qm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org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qa</w:t>
            </w:r>
          </w:p>
          <w:p w:rsidR="00000000" w:rsidDel="00000000" w:rsidP="00000000" w:rsidRDefault="00000000" w:rsidRPr="00000000" w14:paraId="00000034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bidi w:val="1"/>
              <w:spacing w:before="240" w:lineRule="auto"/>
              <w:jc w:val="both"/>
              <w:rPr>
                <w:rFonts w:ascii="Sakkal Majalla" w:cs="Sakkal Majalla" w:eastAsia="Sakkal Majalla" w:hAnsi="Sakkal Majall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bidi w:val="1"/>
        <w:spacing w:before="24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before="24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100138" cy="116624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1166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4C9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1F4C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4C95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1F4C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4C95"/>
    <w:rPr>
      <w:lang w:val="en-GB"/>
    </w:rPr>
  </w:style>
  <w:style w:type="character" w:styleId="Hyperlink">
    <w:name w:val="Hyperlink"/>
    <w:basedOn w:val="DefaultParagraphFont"/>
    <w:uiPriority w:val="99"/>
    <w:unhideWhenUsed w:val="1"/>
    <w:rsid w:val="001F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2F07D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113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113A"/>
    <w:rPr>
      <w:rFonts w:ascii="Segoe UI" w:cs="Segoe UI" w:hAnsi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B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B622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B113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B113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B113A"/>
    <w:rPr>
      <w:b w:val="1"/>
      <w:bCs w:val="1"/>
      <w:sz w:val="20"/>
      <w:szCs w:val="20"/>
      <w:lang w:val="en-GB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45FC9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02060F"/>
    <w:pPr>
      <w:spacing w:after="0" w:line="240" w:lineRule="auto"/>
    </w:pPr>
  </w:style>
  <w:style w:type="character" w:styleId="apple-converted-space" w:customStyle="1">
    <w:name w:val="apple-converted-space"/>
    <w:basedOn w:val="DefaultParagraphFont"/>
    <w:rsid w:val="00EC1807"/>
  </w:style>
  <w:style w:type="paragraph" w:styleId="p1" w:customStyle="1">
    <w:name w:val="p1"/>
    <w:basedOn w:val="Normal"/>
    <w:rsid w:val="00FD2EED"/>
    <w:pPr>
      <w:spacing w:after="100" w:afterAutospacing="1" w:before="100" w:beforeAutospacing="1" w:line="240" w:lineRule="auto"/>
    </w:pPr>
  </w:style>
  <w:style w:type="character" w:styleId="s1" w:customStyle="1">
    <w:name w:val="s1"/>
    <w:basedOn w:val="DefaultParagraphFont"/>
    <w:rsid w:val="00FD2EED"/>
  </w:style>
  <w:style w:type="paragraph" w:styleId="NormalWeb">
    <w:name w:val="Normal (Web)"/>
    <w:basedOn w:val="Normal"/>
    <w:uiPriority w:val="99"/>
    <w:semiHidden w:val="1"/>
    <w:unhideWhenUsed w:val="1"/>
    <w:rsid w:val="00C956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B36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B36E6"/>
    <w:rPr>
      <w:color w:val="605e5c"/>
      <w:shd w:color="auto" w:fill="e1dfdd" w:val="clear"/>
    </w:rPr>
  </w:style>
  <w:style w:type="character" w:styleId="cf01" w:customStyle="1">
    <w:name w:val="cf01"/>
    <w:basedOn w:val="DefaultParagraphFont"/>
    <w:rsid w:val="00FB6DD6"/>
    <w:rPr>
      <w:rFonts w:ascii="Segoe UI" w:cs="Segoe UI" w:hAnsi="Segoe UI" w:hint="default"/>
      <w:color w:val="4d5156"/>
      <w:sz w:val="18"/>
      <w:szCs w:val="18"/>
      <w:shd w:color="auto" w:fill="ffffff" w:val="clear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normaltextrun" w:customStyle="1">
    <w:name w:val="normaltextrun"/>
    <w:basedOn w:val="DefaultParagraphFont"/>
    <w:rsid w:val="00FF72CA"/>
  </w:style>
  <w:style w:type="character" w:styleId="eop" w:customStyle="1">
    <w:name w:val="eop"/>
    <w:basedOn w:val="DefaultParagraphFont"/>
    <w:rsid w:val="00FF72CA"/>
  </w:style>
  <w:style w:type="character" w:styleId="il" w:customStyle="1">
    <w:name w:val="il"/>
    <w:basedOn w:val="DefaultParagraphFont"/>
    <w:rsid w:val="00B166E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V3YmtqlR1cYcUHGJbThkYwu/Q==">AMUW2mXV+c0SkOIJN7pLFw8oozAhrdRncJ6C198vDlNDEYSywPr8hv8Jc8pu+hKwsF1e0QghCJcIq8TQ4REVTS9wDf4+K3WM+yc9UHJR3XT0slafm+ASLd0=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2022-10-31T15:33:00Z</dcterms:created>
  <dc:creator>Julia Esposito</dc:creator>
</cp:coreProperties>
</file>