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تشارك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75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الكروي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يمتد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40"/>
          <w:szCs w:val="40"/>
          <w:vertAlign w:val="baseline"/>
          <w:rtl w:val="1"/>
        </w:rPr>
        <w:t xml:space="preserve">لشهر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XX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0"/>
        </w:rPr>
        <w:t xml:space="preserve"> ،2022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أعلن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وتقدم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الناحية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التكنولوجية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اكتشفوا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عمرها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75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16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نوفمبر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19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ديسمبر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بداياتها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الملاعب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الرملية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افتتاح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ستينيات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عشبي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ظم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قدامى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اللاعبين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التابعة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للاتحاد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يأخذ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عشاق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امتداد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75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ليستكشفوا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ويستمتعوا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بعروض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للقطات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للأساطير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بيليه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FIFA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™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ثلاث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الاستماع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لأسطورة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الملاكمة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الراحل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نزال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خاضه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ينقسم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بحسب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المواضيع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الخمسة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يتناولها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بداية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ونهوضها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ونشأة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نجوم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والمنتخب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1981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المفاجأة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أعظم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الرياضيين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العقود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الثلاثة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؛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والإنجازات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الكبيرة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الأخيرة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فوز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2010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بشرف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2022 ™،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ونيل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2019.</w:t>
      </w:r>
    </w:p>
    <w:p w:rsidR="00000000" w:rsidDel="00000000" w:rsidP="00000000" w:rsidRDefault="00000000" w:rsidRPr="00000000" w14:paraId="00000005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وجاء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3-2-1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تيح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»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الفرصة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للاطلاع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أفراد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وشغفهم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باللعبة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يكتسي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بالنسبة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للمشجعين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يستعرض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شغف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بالرياضة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وتشكيل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نجوم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منتخب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العنابي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75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06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إنجازات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وغيرها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الأحداث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أقيمت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ستينيات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القرن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وسبعينياته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سيضرب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لزواره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موعد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لمشاهدة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معروضات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متميزة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جائزتي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الحذاء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الذهبي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لمنصور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مفتاح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كأفضل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هداف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مجسم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البرونز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اللاعب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بيليه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الفائز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FIFA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™،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قفازات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حراسة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المرمى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لمنتخب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للسيدات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3-2-1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“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استعداد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للترحيب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المحفل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نعتقد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أننا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نجد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أفضل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وتاريخها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العريق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إنني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سيجذب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وكذلك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القادمة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بلادنا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وأنه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تجربة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نسى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للزوار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مونديال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2022."</w:t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وأردف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قائل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: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سيتمكن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إدراك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الأهمية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يكتسيها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استاد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والرياضة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وكيف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احتضن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الملعب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المنافسات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البارزة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التأسيسية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لرحلتنا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يجسد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شغف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الجماهير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وإنجازات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الكروية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وتطور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اللعبة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ويسافر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بنا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عهد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الحديثة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أضحت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تستضيف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FIFA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."</w:t>
      </w:r>
    </w:p>
    <w:p w:rsidR="00000000" w:rsidDel="00000000" w:rsidP="00000000" w:rsidRDefault="00000000" w:rsidRPr="00000000" w14:paraId="00000009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ويعد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»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امتداد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»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حالي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vertAlign w:val="baseline"/>
          <w:rtl w:val="1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ind w:left="0" w:right="0" w:firstLine="0"/>
        <w:jc w:val="left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عالمية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المجالات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تتخصص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وأجنحة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والفعاليات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المبتكرة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والمستدامة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1992،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ساهمت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إنشاء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150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80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عالمي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وأكثر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1000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حدث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40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خمس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قارات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الخبرة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الواسعة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قدمت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مساهمة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مهمة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الممارسات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المستدامة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وإنتاجها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وتحقيق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حيادية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الكربون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2016.</w:t>
      </w:r>
    </w:p>
    <w:p w:rsidR="00000000" w:rsidDel="00000000" w:rsidP="00000000" w:rsidRDefault="00000000" w:rsidRPr="00000000" w14:paraId="0000000E">
      <w:pPr>
        <w:bidi w:val="1"/>
        <w:ind w:left="0" w:right="0" w:firstLine="0"/>
        <w:jc w:val="left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تتمتع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بحضور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قوي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قطاع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والفعاليات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قدمت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مؤخر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اكتشف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الجزيرة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حكايات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عالم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يجمعنا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تولت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الأعمال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والتجهيزات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التقنية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والميكانيكية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الصيانة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3-2-1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أكبر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مخصص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للأولمبياد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والرياضة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jc w:val="right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أكسيونا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للإنتاج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والتصميم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مسؤولة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150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إعلامي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والتنفيذ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المتحفي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مشيرب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وإنتاج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العديد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المؤقتة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المستشرقين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120" w:before="120" w:line="264" w:lineRule="auto"/>
        <w:ind w:left="426" w:firstLine="0"/>
        <w:jc w:val="right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cultura.acciona.com</w:t>
      </w:r>
    </w:p>
    <w:p w:rsidR="00000000" w:rsidDel="00000000" w:rsidP="00000000" w:rsidRDefault="00000000" w:rsidRPr="00000000" w14:paraId="00000011">
      <w:pPr>
        <w:bidi w:val="1"/>
        <w:ind w:left="0" w:right="0" w:firstLine="0"/>
        <w:jc w:val="center"/>
        <w:rPr>
          <w:rFonts w:ascii="Sakkal Majalla" w:cs="Sakkal Majalla" w:eastAsia="Sakkal Majalla" w:hAnsi="Sakkal Majall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vertAlign w:val="baseline"/>
          <w:rtl w:val="0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0"/>
        </w:rPr>
        <w:t xml:space="preserve">3-2-1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   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يستعرض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رحلة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تفاعلية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ملهمة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نسى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وإرث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والألعاب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يقدم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سرديات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تعليمية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متعددة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الزوايا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شاملة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أحدث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التقنيات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توثيق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لأهمية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ويعد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3-2-1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أحد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أكبر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حيث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تغطي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ساحات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العرض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ألف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مربع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ويضم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مئات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القطع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جميع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أنحاء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توثق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لتاريخ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الرياضات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بداياتها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وحتى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العصر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المساحات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التفاعلية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المخططة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بعناية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إلهام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وإشراك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أفراد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الرياضة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البدنية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ويقع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باستاد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التابع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لمؤسسة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أسباير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زون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وسيستضيف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الاستاد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بني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الأصل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1976،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مباريات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كأس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العالم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FIFA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2022™.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ويشغل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الله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يوسف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الملا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منصب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مدير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3-2-1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2019.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 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: </w:t>
      </w:r>
      <w:hyperlink r:id="rId7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4"/>
            <w:szCs w:val="24"/>
            <w:u w:val="single"/>
            <w:vertAlign w:val="baseline"/>
            <w:rtl w:val="0"/>
          </w:rPr>
          <w:t xml:space="preserve">@321qosm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: 3-2-1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QOSM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: 3-2-1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Olympic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and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Sport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Museum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 </w:t>
      </w:r>
    </w:p>
    <w:p w:rsidR="00000000" w:rsidDel="00000000" w:rsidP="00000000" w:rsidRDefault="00000000" w:rsidRPr="00000000" w14:paraId="00000015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hyperlink r:id="rId8">
        <w:r w:rsidDel="00000000" w:rsidR="00000000" w:rsidRPr="00000000">
          <w:rPr>
            <w:rFonts w:ascii="Sakkal Majalla" w:cs="Sakkal Majalla" w:eastAsia="Sakkal Majalla" w:hAnsi="Sakkal Majalla"/>
            <w:color w:val="0563c1"/>
            <w:sz w:val="24"/>
            <w:szCs w:val="24"/>
            <w:u w:val="single"/>
            <w:vertAlign w:val="baseline"/>
            <w:rtl w:val="0"/>
          </w:rPr>
          <w:t xml:space="preserve">http://www.321.qa/</w:t>
        </w:r>
      </w:hyperlink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 </w:t>
        <w:br w:type="textWrapping"/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لمزيد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يرجى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زبارة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موقعنا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https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://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qm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org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qa</w:t>
      </w:r>
    </w:p>
    <w:p w:rsidR="00000000" w:rsidDel="00000000" w:rsidP="00000000" w:rsidRDefault="00000000" w:rsidRPr="00000000" w14:paraId="0000001D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Fonts w:ascii="Sakkal Majalla" w:cs="Sakkal Majalla" w:eastAsia="Sakkal Majalla" w:hAnsi="Sakkal Majalla"/>
          <w:sz w:val="24"/>
          <w:szCs w:val="24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ind w:left="0" w:right="0" w:firstLine="0"/>
        <w:jc w:val="both"/>
        <w:rPr>
          <w:rFonts w:ascii="Sakkal Majalla" w:cs="Sakkal Majalla" w:eastAsia="Sakkal Majalla" w:hAnsi="Sakkal Majalla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Sakkal Majall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  <w:tab/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3919855</wp:posOffset>
          </wp:positionH>
          <wp:positionV relativeFrom="paragraph">
            <wp:posOffset>-167004</wp:posOffset>
          </wp:positionV>
          <wp:extent cx="1839595" cy="9137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9595" cy="9137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2900" cy="69215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40979" t="0"/>
                  <a:stretch>
                    <a:fillRect/>
                  </a:stretch>
                </pic:blipFill>
                <pic:spPr>
                  <a:xfrm>
                    <a:off x="0" y="0"/>
                    <a:ext cx="1612900" cy="692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widowControl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widowControl w:val="0"/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de-DE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widowControl w:val="0"/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de-DE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widowControl w:val="0"/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de-DE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Revision">
    <w:name w:val="Revision"/>
    <w:next w:val="Revisi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DE"/>
    </w:rPr>
  </w:style>
  <w:style w:type="character" w:styleId="normaltextrun">
    <w:name w:val="normaltextrun"/>
    <w:basedOn w:val="DefaultParagraphFont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basedOn w:val="DefaultParagraphFont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5Char">
    <w:name w:val="Heading 5 Char"/>
    <w:next w:val="Heading5Char"/>
    <w:autoRedefine w:val="0"/>
    <w:hidden w:val="0"/>
    <w:qFormat w:val="0"/>
    <w:rPr>
      <w:rFonts w:ascii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widowControl w:val="1"/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nstagram.com/321qosm/?hl=enhttps://www.instagram.com/321qosm/?hl=enhttps://www.instagram.com/321qosm/?hl=enhttps://www.instagram.com/321qosm/?hl=en" TargetMode="External"/><Relationship Id="rId8" Type="http://schemas.openxmlformats.org/officeDocument/2006/relationships/hyperlink" Target="http://www.321.qa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BhbRfW4bLKMQopvDTWlTRyQFw==">AMUW2mUJxLkmVGxwJKV+sWm5F1b6STzwBV+w21LKJouysG+BRliWzxpWzRxU+/XtZL0+EMpHaMUZnZjNq5ZQYOYp9JgEGqwg0rRuyTP5G+gKhabutU9oG1w=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2022-11-15T08:12:00Z</dcterms:created>
  <dc:creator>Maya Röder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GrammarlyDocumentId">
    <vt:lpstr>273979145f5837d8ac01763f8b960c0e4070a66173358474483786b3efad5a54</vt:lpstr>
  </property>
</Properties>
</file>