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color w:val="000000"/>
          <w:sz w:val="32"/>
          <w:szCs w:val="32"/>
        </w:rPr>
      </w:pP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1"/>
          <w:color w:val="000000"/>
          <w:sz w:val="32"/>
          <w:szCs w:val="32"/>
        </w:rPr>
      </w:pPr>
      <w:bookmarkStart w:colFirst="0" w:colLast="0" w:name="_heading=h.gjdgxs" w:id="0"/>
      <w:bookmarkEnd w:id="0"/>
      <w:r w:rsidDel="00000000" w:rsidR="00000000" w:rsidRPr="00000000">
        <w:rPr>
          <w:rFonts w:ascii="Tahoma" w:cs="Tahoma" w:eastAsia="Tahoma" w:hAnsi="Tahoma"/>
          <w:b w:val="1"/>
          <w:color w:val="000000"/>
          <w:sz w:val="32"/>
          <w:szCs w:val="32"/>
          <w:rtl w:val="0"/>
        </w:rPr>
        <w:t xml:space="preserve">Qatar Museums Installs Several New Public Artworks with the Support of Beautification Committee (Ashghal) </w:t>
      </w:r>
    </w:p>
    <w:p w:rsidR="00000000" w:rsidDel="00000000" w:rsidP="00000000" w:rsidRDefault="00000000" w:rsidRPr="00000000" w14:paraId="00000003">
      <w:pPr>
        <w:jc w:val="center"/>
        <w:rPr>
          <w:rFonts w:ascii="Tahoma" w:cs="Tahoma" w:eastAsia="Tahoma" w:hAnsi="Tahoma"/>
          <w:b w:val="1"/>
          <w:color w:val="000000"/>
          <w:sz w:val="32"/>
          <w:szCs w:val="32"/>
        </w:rPr>
      </w:pPr>
      <w:r w:rsidDel="00000000" w:rsidR="00000000" w:rsidRPr="00000000">
        <w:rPr>
          <w:rtl w:val="0"/>
        </w:rPr>
      </w:r>
    </w:p>
    <w:p w:rsidR="00000000" w:rsidDel="00000000" w:rsidP="00000000" w:rsidRDefault="00000000" w:rsidRPr="00000000" w14:paraId="00000004">
      <w:pPr>
        <w:jc w:val="center"/>
        <w:rPr>
          <w:rFonts w:ascii="Tahoma" w:cs="Tahoma" w:eastAsia="Tahoma" w:hAnsi="Tahoma"/>
          <w:i w:val="1"/>
          <w:color w:val="000000"/>
        </w:rPr>
      </w:pPr>
      <w:r w:rsidDel="00000000" w:rsidR="00000000" w:rsidRPr="00000000">
        <w:rPr>
          <w:rFonts w:ascii="Tahoma" w:cs="Tahoma" w:eastAsia="Tahoma" w:hAnsi="Tahoma"/>
          <w:i w:val="1"/>
          <w:color w:val="000000"/>
          <w:rtl w:val="0"/>
        </w:rPr>
        <w:t xml:space="preserve">Works of local, regional and international artists installed at various locations across Doha </w:t>
      </w:r>
    </w:p>
    <w:p w:rsidR="00000000" w:rsidDel="00000000" w:rsidP="00000000" w:rsidRDefault="00000000" w:rsidRPr="00000000" w14:paraId="00000005">
      <w:pPr>
        <w:rPr>
          <w:rFonts w:ascii="Tahoma" w:cs="Tahoma" w:eastAsia="Tahoma" w:hAnsi="Tahoma"/>
          <w:i w:val="1"/>
          <w:color w:val="000000"/>
          <w:sz w:val="24"/>
          <w:szCs w:val="24"/>
        </w:rPr>
      </w:pPr>
      <w:r w:rsidDel="00000000" w:rsidR="00000000" w:rsidRPr="00000000">
        <w:rPr>
          <w:rtl w:val="0"/>
        </w:rPr>
      </w:r>
    </w:p>
    <w:p w:rsidR="00000000" w:rsidDel="00000000" w:rsidP="00000000" w:rsidRDefault="00000000" w:rsidRPr="00000000" w14:paraId="00000006">
      <w:pPr>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DOHA, 07 December, 2022</w:t>
      </w:r>
      <w:r w:rsidDel="00000000" w:rsidR="00000000" w:rsidRPr="00000000">
        <w:rPr>
          <w:rFonts w:ascii="Tahoma" w:cs="Tahoma" w:eastAsia="Tahoma" w:hAnsi="Tahoma"/>
          <w:color w:val="000000"/>
          <w:rtl w:val="0"/>
        </w:rPr>
        <w:t xml:space="preserve"> — As part of its plans to transform the nation’s landscape into a vast outdoor art museum experience, Qatar Museums, in collaboration with the </w:t>
      </w:r>
      <w:r w:rsidDel="00000000" w:rsidR="00000000" w:rsidRPr="00000000">
        <w:rPr>
          <w:rFonts w:ascii="Tahoma" w:cs="Tahoma" w:eastAsia="Tahoma" w:hAnsi="Tahoma"/>
          <w:rtl w:val="0"/>
        </w:rPr>
        <w:t xml:space="preserve">Supervisory Committee of Beautification of Roads and Public Places</w:t>
      </w:r>
      <w:r w:rsidDel="00000000" w:rsidR="00000000" w:rsidRPr="00000000">
        <w:rPr>
          <w:rFonts w:ascii="Tahoma" w:cs="Tahoma" w:eastAsia="Tahoma" w:hAnsi="Tahoma"/>
          <w:sz w:val="20"/>
          <w:szCs w:val="20"/>
          <w:rtl w:val="0"/>
        </w:rPr>
        <w:t xml:space="preserve"> in Qatar </w:t>
      </w:r>
      <w:r w:rsidDel="00000000" w:rsidR="00000000" w:rsidRPr="00000000">
        <w:rPr>
          <w:rFonts w:ascii="Tahoma" w:cs="Tahoma" w:eastAsia="Tahoma" w:hAnsi="Tahoma"/>
          <w:color w:val="000000"/>
          <w:rtl w:val="0"/>
        </w:rPr>
        <w:t xml:space="preserve">(Ashghal), has recently installed several public artworks across the city. </w:t>
      </w:r>
    </w:p>
    <w:p w:rsidR="00000000" w:rsidDel="00000000" w:rsidP="00000000" w:rsidRDefault="00000000" w:rsidRPr="00000000" w14:paraId="00000007">
      <w:pP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8">
      <w:pPr>
        <w:jc w:val="both"/>
        <w:rPr>
          <w:rFonts w:ascii="Tahoma" w:cs="Tahoma" w:eastAsia="Tahoma" w:hAnsi="Tahoma"/>
          <w:color w:val="000000"/>
        </w:rPr>
      </w:pPr>
      <w:r w:rsidDel="00000000" w:rsidR="00000000" w:rsidRPr="00000000">
        <w:rPr>
          <w:rFonts w:ascii="Tahoma" w:cs="Tahoma" w:eastAsia="Tahoma" w:hAnsi="Tahoma"/>
          <w:color w:val="000000"/>
          <w:rtl w:val="0"/>
        </w:rPr>
        <w:t xml:space="preserve">The newly installed public artworks include:</w:t>
      </w:r>
    </w:p>
    <w:p w:rsidR="00000000" w:rsidDel="00000000" w:rsidP="00000000" w:rsidRDefault="00000000" w:rsidRPr="00000000" w14:paraId="00000009">
      <w:pP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Doha Mountains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by Swiss artist Ugo Rondinone, on view along Doha’s Ras Abou Aboud beachfront near 974 Stadium, echoes the Olympic Ring colours that encircle the 3-2-1 Qatar Olympic and Sports Museum.</w:t>
      </w:r>
    </w:p>
    <w:p w:rsidR="00000000" w:rsidDel="00000000" w:rsidP="00000000" w:rsidRDefault="00000000" w:rsidRPr="00000000" w14:paraId="0000000B">
      <w:pPr>
        <w:ind w:left="36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The Doha Modern Playground</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a site-responsive playground inspired by a group of six key modernist buildings in Doha, by Shezad Dawood at Al Masrah Park.</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Monira Al Qadiri’s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Zephyr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is a large-scale recreation of a microscopic organism seen in fossilised marine algae found in the Arabian Peninsula. The Kuwaiti artist’s work is located along the West Bay’s North Beach.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Here We Hear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is a series of sculptures by Korean artist Suki Seokyeong Kang at Corniche Park. Each individual sculpture provides shelter and an open square where individuals, families, and communities can share their own history. Delvendahl Martin Architects are the executive architects of the project.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bookmarkStart w:colFirst="0" w:colLast="0" w:name="_heading=h.3znysh7" w:id="3"/>
      <w:bookmarkEnd w:id="3"/>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Brazilian artist Ernesto Neto’s immersive installation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Slug Turtle, TemplEarth</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which pays homage to the natural environment and creates a space for meditation, reflection and communion between visitors and the spirit of the desert. </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Slug Turtle, TemplEarth</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is a structure in Al Zubarah comprising 8 football goal frames in an octagonal ring, centred on a ceramic earth globe sculpture and surrounded by a vast surface made of white crocheted netting. </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Al Jassasiya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by Qatari artist Salman Al-Malek is an installation inspired by The AlJassasiya site. The Jassasiya area was a seaport, located on the North East coast of Qatar and the sculpture sits at Al Dastour Plaza.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Toub Toub Ya Bahar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situated at the Corniche Waterfront by Qatari artist Salman Al-Malek is</w:t>
      </w: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 inspired by an old song from Qatar and the Gulf. It translates to “Oh sea, have mercy on the sailors!”. The song is about ‘waiting’ and it was sung by women in the community, for their sailors and divers.</w:t>
      </w:r>
      <w:r w:rsidDel="00000000" w:rsidR="00000000" w:rsidRPr="00000000">
        <w:rPr>
          <w:rtl w:val="0"/>
        </w:rPr>
      </w:r>
    </w:p>
    <w:p w:rsidR="00000000" w:rsidDel="00000000" w:rsidP="00000000" w:rsidRDefault="00000000" w:rsidRPr="00000000" w14:paraId="00000017">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Standing over 21 met</w:t>
      </w:r>
      <w:r w:rsidDel="00000000" w:rsidR="00000000" w:rsidRPr="00000000">
        <w:rPr>
          <w:rFonts w:ascii="Tahoma" w:cs="Tahoma" w:eastAsia="Tahoma" w:hAnsi="Tahoma"/>
          <w:rtl w:val="0"/>
        </w:rPr>
        <w:t xml:space="preserve">re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 tall and stretching over 31 met</w:t>
      </w:r>
      <w:r w:rsidDel="00000000" w:rsidR="00000000" w:rsidRPr="00000000">
        <w:rPr>
          <w:rFonts w:ascii="Tahoma" w:cs="Tahoma" w:eastAsia="Tahoma" w:hAnsi="Tahoma"/>
          <w:rtl w:val="0"/>
        </w:rPr>
        <w:t xml:space="preserve">re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 long, Jeff Koons’s inflatable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Dugong</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(2022) is a mammoth form gliding effortlessly through a marine habitat; a new icon at the Corniche for Doha celebrating Qatar’s natural heritage. </w:t>
      </w:r>
    </w:p>
    <w:p w:rsidR="00000000" w:rsidDel="00000000" w:rsidP="00000000" w:rsidRDefault="00000000" w:rsidRPr="00000000" w14:paraId="00000019">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Qatar-based Iraqi artist Ahmed Al Bahrani celebrates a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Dugong Family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Al Ruwais, highlighting the dugong’s significance as part of Qatar’s history and commitment to protecting the species. </w:t>
      </w:r>
    </w:p>
    <w:p w:rsidR="00000000" w:rsidDel="00000000" w:rsidP="00000000" w:rsidRDefault="00000000" w:rsidRPr="00000000" w14:paraId="0000001B">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highlight w:val="white"/>
          <w:u w:val="none"/>
          <w:vertAlign w:val="baseline"/>
          <w:rtl w:val="0"/>
        </w:rPr>
        <w:t xml:space="preserve">Acacia-Tree Seeds (2022)</w:t>
      </w: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 by Qatari Artist Mohammed Al Atiq, symboli</w:t>
      </w:r>
      <w:r w:rsidDel="00000000" w:rsidR="00000000" w:rsidRPr="00000000">
        <w:rPr>
          <w:rFonts w:ascii="Tahoma" w:cs="Tahoma" w:eastAsia="Tahoma" w:hAnsi="Tahoma"/>
          <w:highlight w:val="white"/>
          <w:rtl w:val="0"/>
        </w:rPr>
        <w:t xml:space="preserve">s</w:t>
      </w: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es the good and bad nature of human beings and highlights the duality of humanity and art, by depicting the seeds from the Acacia Tree. </w:t>
      </w:r>
      <w:r w:rsidDel="00000000" w:rsidR="00000000" w:rsidRPr="00000000">
        <w:rPr>
          <w:rtl w:val="0"/>
        </w:rPr>
      </w:r>
    </w:p>
    <w:p w:rsidR="00000000" w:rsidDel="00000000" w:rsidP="00000000" w:rsidRDefault="00000000" w:rsidRPr="00000000" w14:paraId="0000001D">
      <w:pP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Milestones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(2022)</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by Qatari artist Shua’a Ali in Grand Hamad Street is inspired by construction debris and location marks (Neshan) found in both urban and desert environments. The installation is a conceptual representation of an important period in the economic history of Qatar.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jc w:val="both"/>
        <w:rPr>
          <w:rFonts w:ascii="Tahoma" w:cs="Tahoma" w:eastAsia="Tahoma" w:hAnsi="Tahoma"/>
          <w:color w:val="000000"/>
        </w:rPr>
      </w:pPr>
      <w:r w:rsidDel="00000000" w:rsidR="00000000" w:rsidRPr="00000000">
        <w:rPr>
          <w:rFonts w:ascii="Tahoma" w:cs="Tahoma" w:eastAsia="Tahoma" w:hAnsi="Tahoma"/>
          <w:color w:val="000000"/>
          <w:rtl w:val="0"/>
        </w:rPr>
        <w:t xml:space="preserve">Abdulrahman Ahmed Al-Ishaq, Qatar Museums’ Director of Public Art, said: “It has been an honour to partner with Ashghal to install these incredible artworks by celebrated local, regional and international artists and we thank them for their generous support. Qatar Museums invites residents and visitors to Qatar to experience these pieces, which have transformed Qatar into an outdoor canvas.” </w:t>
      </w:r>
    </w:p>
    <w:p w:rsidR="00000000" w:rsidDel="00000000" w:rsidP="00000000" w:rsidRDefault="00000000" w:rsidRPr="00000000" w14:paraId="00000021">
      <w:pP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2">
      <w:pPr>
        <w:jc w:val="both"/>
        <w:rPr>
          <w:rFonts w:ascii="Tahoma" w:cs="Tahoma" w:eastAsia="Tahoma" w:hAnsi="Tahoma"/>
          <w:color w:val="000000"/>
        </w:rPr>
      </w:pPr>
      <w:r w:rsidDel="00000000" w:rsidR="00000000" w:rsidRPr="00000000">
        <w:rPr>
          <w:rFonts w:ascii="Tahoma" w:cs="Tahoma" w:eastAsia="Tahoma" w:hAnsi="Tahoma"/>
          <w:color w:val="000000"/>
          <w:rtl w:val="0"/>
        </w:rPr>
        <w:t xml:space="preserve">Eng. Mohammad Arqoub Al Khaldi, Chairman of the Supervisory Committee of Beautification of Roads and Public Places in Qatar, said: “Displaying artworks in public places such as parks and beaches is a part of the Committee's commitment to increasing the presence of art all around us. We look forward to further expanding the cooperation between the Committee and Qatar Museums in this regard as this plays a big role in highlighting Qatar's cultural identity to visitors but also benefits the citizens and residents of Qatar."</w:t>
      </w:r>
    </w:p>
    <w:p w:rsidR="00000000" w:rsidDel="00000000" w:rsidP="00000000" w:rsidRDefault="00000000" w:rsidRPr="00000000" w14:paraId="00000023">
      <w:pP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4">
      <w:pPr>
        <w:jc w:val="both"/>
        <w:rPr>
          <w:rFonts w:ascii="Tahoma" w:cs="Tahoma" w:eastAsia="Tahoma" w:hAnsi="Tahoma"/>
          <w:color w:val="000000"/>
        </w:rPr>
      </w:pPr>
      <w:r w:rsidDel="00000000" w:rsidR="00000000" w:rsidRPr="00000000">
        <w:rPr>
          <w:rFonts w:ascii="Tahoma" w:cs="Tahoma" w:eastAsia="Tahoma" w:hAnsi="Tahoma"/>
          <w:color w:val="000000"/>
          <w:rtl w:val="0"/>
        </w:rPr>
        <w:t xml:space="preserve">Throughout 2022, Qatar Museums has installed more than 40 new and commissioned public artworks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rtl w:val="0"/>
        </w:rPr>
        <w:t xml:space="preserve">across Doha in a variety of public spaces including parks and shopping areas, educational and athletic facilities, Hamad International Airport and Q-Rail stations, as well as select stadiums that are hosting the FIFA World Cup matches.  </w:t>
      </w:r>
    </w:p>
    <w:p w:rsidR="00000000" w:rsidDel="00000000" w:rsidP="00000000" w:rsidRDefault="00000000" w:rsidRPr="00000000" w14:paraId="00000025">
      <w:pP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6">
      <w:pPr>
        <w:rPr>
          <w:rFonts w:ascii="Tahoma" w:cs="Tahoma" w:eastAsia="Tahoma" w:hAnsi="Tahoma"/>
          <w:color w:val="000000"/>
        </w:rPr>
      </w:pPr>
      <w:r w:rsidDel="00000000" w:rsidR="00000000" w:rsidRPr="00000000">
        <w:rPr>
          <w:rtl w:val="0"/>
        </w:rPr>
      </w:r>
    </w:p>
    <w:p w:rsidR="00000000" w:rsidDel="00000000" w:rsidP="00000000" w:rsidRDefault="00000000" w:rsidRPr="00000000" w14:paraId="00000027">
      <w:pP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ENDS </w:t>
      </w:r>
    </w:p>
    <w:p w:rsidR="00000000" w:rsidDel="00000000" w:rsidP="00000000" w:rsidRDefault="00000000" w:rsidRPr="00000000" w14:paraId="00000028">
      <w:pPr>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29">
      <w:pP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About Qatar Museums </w:t>
      </w:r>
    </w:p>
    <w:p w:rsidR="00000000" w:rsidDel="00000000" w:rsidP="00000000" w:rsidRDefault="00000000" w:rsidRPr="00000000" w14:paraId="0000002A">
      <w:pPr>
        <w:jc w:val="both"/>
        <w:rPr>
          <w:rFonts w:ascii="Tahoma" w:cs="Tahoma" w:eastAsia="Tahoma" w:hAnsi="Tahoma"/>
          <w:b w:val="0"/>
          <w:color w:val="000000"/>
        </w:rPr>
      </w:pPr>
      <w:r w:rsidDel="00000000" w:rsidR="00000000" w:rsidRPr="00000000">
        <w:rPr>
          <w:rFonts w:ascii="Tahoma" w:cs="Tahoma" w:eastAsia="Tahoma" w:hAnsi="Tahoma"/>
          <w:b w:val="0"/>
          <w:color w:val="000000"/>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2B">
      <w:pPr>
        <w:jc w:val="both"/>
        <w:rPr>
          <w:rFonts w:ascii="Tahoma" w:cs="Tahoma" w:eastAsia="Tahoma" w:hAnsi="Tahoma"/>
          <w:b w:val="0"/>
          <w:color w:val="000000"/>
        </w:rPr>
      </w:pPr>
      <w:r w:rsidDel="00000000" w:rsidR="00000000" w:rsidRPr="00000000">
        <w:rPr>
          <w:rtl w:val="0"/>
        </w:rPr>
      </w:r>
    </w:p>
    <w:p w:rsidR="00000000" w:rsidDel="00000000" w:rsidP="00000000" w:rsidRDefault="00000000" w:rsidRPr="00000000" w14:paraId="0000002C">
      <w:pPr>
        <w:jc w:val="both"/>
        <w:rPr>
          <w:rFonts w:ascii="Tahoma" w:cs="Tahoma" w:eastAsia="Tahoma" w:hAnsi="Tahoma"/>
          <w:b w:val="0"/>
          <w:color w:val="000000"/>
        </w:rPr>
      </w:pPr>
      <w:r w:rsidDel="00000000" w:rsidR="00000000" w:rsidRPr="00000000">
        <w:rPr>
          <w:rFonts w:ascii="Tahoma" w:cs="Tahoma" w:eastAsia="Tahoma" w:hAnsi="Tahoma"/>
          <w:b w:val="0"/>
          <w:color w:val="00000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development of the Museum of Islamic Art and MIA Park, Mathaf: Arab Museum of Modern Art, the National Museum of Qatar, QM Gallery Al Riwaq, QM Gallery Katara, and the Tasweer Qatar Photo Festival. Future projects include the soon to open 3-2-1 Qatar Olympic and Sports Museum, and the Dadu, Qatar’s museum for children. </w:t>
      </w:r>
    </w:p>
    <w:p w:rsidR="00000000" w:rsidDel="00000000" w:rsidP="00000000" w:rsidRDefault="00000000" w:rsidRPr="00000000" w14:paraId="0000002D">
      <w:pPr>
        <w:jc w:val="both"/>
        <w:rPr>
          <w:rFonts w:ascii="Tahoma" w:cs="Tahoma" w:eastAsia="Tahoma" w:hAnsi="Tahoma"/>
          <w:b w:val="0"/>
          <w:color w:val="000000"/>
        </w:rPr>
      </w:pPr>
      <w:r w:rsidDel="00000000" w:rsidR="00000000" w:rsidRPr="00000000">
        <w:rPr>
          <w:rtl w:val="0"/>
        </w:rPr>
      </w:r>
    </w:p>
    <w:p w:rsidR="00000000" w:rsidDel="00000000" w:rsidP="00000000" w:rsidRDefault="00000000" w:rsidRPr="00000000" w14:paraId="0000002E">
      <w:pPr>
        <w:jc w:val="both"/>
        <w:rPr>
          <w:rFonts w:ascii="Tahoma" w:cs="Tahoma" w:eastAsia="Tahoma" w:hAnsi="Tahoma"/>
          <w:b w:val="0"/>
          <w:color w:val="000000"/>
        </w:rPr>
      </w:pPr>
      <w:r w:rsidDel="00000000" w:rsidR="00000000" w:rsidRPr="00000000">
        <w:rPr>
          <w:rFonts w:ascii="Tahoma" w:cs="Tahoma" w:eastAsia="Tahoma" w:hAnsi="Tahoma"/>
          <w:b w:val="0"/>
          <w:color w:val="000000"/>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w:t>
      </w:r>
    </w:p>
    <w:p w:rsidR="00000000" w:rsidDel="00000000" w:rsidP="00000000" w:rsidRDefault="00000000" w:rsidRPr="00000000" w14:paraId="0000002F">
      <w:pPr>
        <w:jc w:val="both"/>
        <w:rPr>
          <w:rFonts w:ascii="Tahoma" w:cs="Tahoma" w:eastAsia="Tahoma" w:hAnsi="Tahoma"/>
          <w:b w:val="0"/>
          <w:color w:val="000000"/>
        </w:rPr>
      </w:pPr>
      <w:r w:rsidDel="00000000" w:rsidR="00000000" w:rsidRPr="00000000">
        <w:rPr>
          <w:rtl w:val="0"/>
        </w:rPr>
      </w:r>
    </w:p>
    <w:p w:rsidR="00000000" w:rsidDel="00000000" w:rsidP="00000000" w:rsidRDefault="00000000" w:rsidRPr="00000000" w14:paraId="00000030">
      <w:pPr>
        <w:jc w:val="both"/>
        <w:rPr>
          <w:rFonts w:ascii="Tahoma" w:cs="Tahoma" w:eastAsia="Tahoma" w:hAnsi="Tahoma"/>
          <w:b w:val="0"/>
          <w:color w:val="000000"/>
        </w:rPr>
      </w:pPr>
      <w:r w:rsidDel="00000000" w:rsidR="00000000" w:rsidRPr="00000000">
        <w:rPr>
          <w:rFonts w:ascii="Tahoma" w:cs="Tahoma" w:eastAsia="Tahoma" w:hAnsi="Tahoma"/>
          <w:b w:val="0"/>
          <w:color w:val="000000"/>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31">
      <w:pPr>
        <w:jc w:val="both"/>
        <w:rPr>
          <w:rFonts w:ascii="Tahoma" w:cs="Tahoma" w:eastAsia="Tahoma" w:hAnsi="Tahoma"/>
          <w:b w:val="0"/>
          <w:color w:val="000000"/>
        </w:rPr>
      </w:pPr>
      <w:r w:rsidDel="00000000" w:rsidR="00000000" w:rsidRPr="00000000">
        <w:rPr>
          <w:rtl w:val="0"/>
        </w:rPr>
      </w:r>
    </w:p>
    <w:p w:rsidR="00000000" w:rsidDel="00000000" w:rsidP="00000000" w:rsidRDefault="00000000" w:rsidRPr="00000000" w14:paraId="00000032">
      <w:pP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Supervisory Committee of Beautification of Roads and Public Places in Qatar</w:t>
      </w:r>
    </w:p>
    <w:p w:rsidR="00000000" w:rsidDel="00000000" w:rsidP="00000000" w:rsidRDefault="00000000" w:rsidRPr="00000000" w14:paraId="0000003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Committee works in coordination with several ministries and entities in Qatar such as the Ministry of Municipality, Ministry of Environment and Climate Change, Ministry of Transport, Ministry of Culture, Qatar Museums Authority, Qatar Railway Company, Private Engineering Office and others. It aims to humanize cities with its vision to create a balance between people and the environment and change the car-dominated culture into a pedestrian and cyclist friendly culture.  The Committee’s main responsibility is to provide public services and spaces that promote a healthier lifestyle, aiming to achieve a joint vision with other common stakeholders.</w:t>
      </w:r>
    </w:p>
    <w:p w:rsidR="00000000" w:rsidDel="00000000" w:rsidP="00000000" w:rsidRDefault="00000000" w:rsidRPr="00000000" w14:paraId="0000003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To achieve our common goal, the committee works hand in hand with them to increase the amount of green areas in cities and residential neighborhoods, provide safe lanes for pedestrians and cyclists, and develop outdoor leisure destinations such as plazas and public parks and beaches. This is in addition to developing Central Doha and the Corniche. Furthermore, we work on developing the public realm by adding street furniture, bicycle parking spaces and adding decorative street lighting, as well as displaying artworks and sculptures to enhance outdoor spaces.</w:t>
      </w:r>
    </w:p>
    <w:p w:rsidR="00000000" w:rsidDel="00000000" w:rsidP="00000000" w:rsidRDefault="00000000" w:rsidRPr="00000000" w14:paraId="00000035">
      <w:pPr>
        <w:jc w:val="both"/>
        <w:rPr>
          <w:rFonts w:ascii="Tahoma" w:cs="Tahoma" w:eastAsia="Tahoma" w:hAnsi="Tahoma"/>
          <w:b w:val="1"/>
        </w:rPr>
      </w:pPr>
      <w:r w:rsidDel="00000000" w:rsidR="00000000" w:rsidRPr="00000000">
        <w:rPr>
          <w:rFonts w:ascii="Tahoma" w:cs="Tahoma" w:eastAsia="Tahoma" w:hAnsi="Tahoma"/>
          <w:rtl w:val="0"/>
        </w:rPr>
        <w:br w:type="textWrapping"/>
      </w:r>
      <w:r w:rsidDel="00000000" w:rsidR="00000000" w:rsidRPr="00000000">
        <w:rPr>
          <w:rtl w:val="0"/>
        </w:rPr>
      </w:r>
    </w:p>
    <w:p w:rsidR="00000000" w:rsidDel="00000000" w:rsidP="00000000" w:rsidRDefault="00000000" w:rsidRPr="00000000" w14:paraId="00000036">
      <w:pPr>
        <w:jc w:val="both"/>
        <w:rPr>
          <w:rFonts w:ascii="Tahoma" w:cs="Tahoma" w:eastAsia="Tahoma" w:hAnsi="Tahoma"/>
        </w:rPr>
      </w:pPr>
      <w:r w:rsidDel="00000000" w:rsidR="00000000" w:rsidRPr="00000000">
        <w:rPr>
          <w:rFonts w:ascii="Tahoma" w:cs="Tahoma" w:eastAsia="Tahoma" w:hAnsi="Tahoma"/>
          <w:rtl w:val="0"/>
        </w:rPr>
        <w:t xml:space="preserve"># # # </w:t>
      </w:r>
    </w:p>
    <w:p w:rsidR="00000000" w:rsidDel="00000000" w:rsidP="00000000" w:rsidRDefault="00000000" w:rsidRPr="00000000" w14:paraId="00000037">
      <w:pP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Press Contacts:</w:t>
      </w:r>
    </w:p>
    <w:p w:rsidR="00000000" w:rsidDel="00000000" w:rsidP="00000000" w:rsidRDefault="00000000" w:rsidRPr="00000000" w14:paraId="00000038">
      <w:pPr>
        <w:jc w:val="both"/>
        <w:rPr>
          <w:rFonts w:ascii="Tahoma" w:cs="Tahoma" w:eastAsia="Tahoma" w:hAnsi="Tahoma"/>
          <w:b w:val="0"/>
          <w:color w:val="000000"/>
        </w:rPr>
      </w:pPr>
      <w:r w:rsidDel="00000000" w:rsidR="00000000" w:rsidRPr="00000000">
        <w:rPr>
          <w:rFonts w:ascii="Tahoma" w:cs="Tahoma" w:eastAsia="Tahoma" w:hAnsi="Tahoma"/>
          <w:b w:val="0"/>
          <w:color w:val="000000"/>
          <w:rtl w:val="0"/>
        </w:rPr>
        <w:t xml:space="preserve">Lamis Nasser </w:t>
      </w:r>
      <w:hyperlink r:id="rId7">
        <w:r w:rsidDel="00000000" w:rsidR="00000000" w:rsidRPr="00000000">
          <w:rPr>
            <w:rFonts w:ascii="Tahoma" w:cs="Tahoma" w:eastAsia="Tahoma" w:hAnsi="Tahoma"/>
            <w:color w:val="0000ff"/>
            <w:u w:val="single"/>
            <w:rtl w:val="0"/>
          </w:rPr>
          <w:t xml:space="preserve">lnassar@qm.org.qa</w:t>
        </w:r>
      </w:hyperlink>
      <w:r w:rsidDel="00000000" w:rsidR="00000000" w:rsidRPr="00000000">
        <w:rPr>
          <w:rFonts w:ascii="Tahoma" w:cs="Tahoma" w:eastAsia="Tahoma" w:hAnsi="Tahoma"/>
          <w:b w:val="0"/>
          <w:color w:val="000000"/>
          <w:rtl w:val="0"/>
        </w:rPr>
        <w:t xml:space="preserve"> +974 6690 0722</w:t>
      </w:r>
    </w:p>
    <w:p w:rsidR="00000000" w:rsidDel="00000000" w:rsidP="00000000" w:rsidRDefault="00000000" w:rsidRPr="00000000" w14:paraId="00000039">
      <w:pPr>
        <w:jc w:val="both"/>
        <w:rPr>
          <w:rFonts w:ascii="Tahoma" w:cs="Tahoma" w:eastAsia="Tahoma" w:hAnsi="Tahoma"/>
          <w:b w:val="0"/>
          <w:color w:val="000000"/>
        </w:rPr>
      </w:pPr>
      <w:r w:rsidDel="00000000" w:rsidR="00000000" w:rsidRPr="00000000">
        <w:rPr>
          <w:rFonts w:ascii="Tahoma" w:cs="Tahoma" w:eastAsia="Tahoma" w:hAnsi="Tahoma"/>
          <w:b w:val="0"/>
          <w:color w:val="000000"/>
          <w:rtl w:val="0"/>
        </w:rPr>
        <w:t xml:space="preserve">Kerry Henrico </w:t>
      </w:r>
      <w:hyperlink r:id="rId8">
        <w:r w:rsidDel="00000000" w:rsidR="00000000" w:rsidRPr="00000000">
          <w:rPr>
            <w:rFonts w:ascii="Tahoma" w:cs="Tahoma" w:eastAsia="Tahoma" w:hAnsi="Tahoma"/>
            <w:color w:val="0000ff"/>
            <w:u w:val="single"/>
            <w:rtl w:val="0"/>
          </w:rPr>
          <w:t xml:space="preserve">khenrico@qm.org.qa</w:t>
        </w:r>
      </w:hyperlink>
      <w:r w:rsidDel="00000000" w:rsidR="00000000" w:rsidRPr="00000000">
        <w:rPr>
          <w:rFonts w:ascii="Tahoma" w:cs="Tahoma" w:eastAsia="Tahoma" w:hAnsi="Tahoma"/>
          <w:b w:val="0"/>
          <w:color w:val="000000"/>
          <w:rtl w:val="0"/>
        </w:rPr>
        <w:t xml:space="preserve"> +974 7041 3862 </w:t>
      </w:r>
    </w:p>
    <w:p w:rsidR="00000000" w:rsidDel="00000000" w:rsidP="00000000" w:rsidRDefault="00000000" w:rsidRPr="00000000" w14:paraId="0000003A">
      <w:pPr>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3B">
      <w:pPr>
        <w:jc w:val="both"/>
        <w:rPr>
          <w:rFonts w:ascii="Tahoma" w:cs="Tahoma" w:eastAsia="Tahoma" w:hAnsi="Tahoma"/>
          <w:b w:val="1"/>
        </w:rPr>
      </w:pPr>
      <w:r w:rsidDel="00000000" w:rsidR="00000000" w:rsidRPr="00000000">
        <w:rPr>
          <w:rFonts w:ascii="Tahoma" w:cs="Tahoma" w:eastAsia="Tahoma" w:hAnsi="Tahoma"/>
          <w:rtl w:val="0"/>
        </w:rPr>
        <w:br w:type="textWrapping"/>
      </w:r>
      <w:r w:rsidDel="00000000" w:rsidR="00000000" w:rsidRPr="00000000">
        <w:rPr>
          <w:rtl w:val="0"/>
        </w:rPr>
      </w:r>
    </w:p>
    <w:p w:rsidR="00000000" w:rsidDel="00000000" w:rsidP="00000000" w:rsidRDefault="00000000" w:rsidRPr="00000000" w14:paraId="0000003C">
      <w:pP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D">
      <w:pPr>
        <w:jc w:val="both"/>
        <w:rPr>
          <w:rFonts w:ascii="Tahoma" w:cs="Tahoma" w:eastAsia="Tahoma" w:hAnsi="Tahoma"/>
        </w:rPr>
      </w:pPr>
      <w:r w:rsidDel="00000000" w:rsidR="00000000" w:rsidRPr="00000000">
        <w:rPr>
          <w:rtl w:val="0"/>
        </w:rPr>
      </w:r>
    </w:p>
    <w:p w:rsidR="00000000" w:rsidDel="00000000" w:rsidP="00000000" w:rsidRDefault="00000000" w:rsidRPr="00000000" w14:paraId="0000003E">
      <w:pPr>
        <w:jc w:val="both"/>
        <w:rPr>
          <w:rFonts w:ascii="Tahoma" w:cs="Tahoma" w:eastAsia="Tahoma" w:hAnsi="Tahoma"/>
        </w:rPr>
      </w:pPr>
      <w:r w:rsidDel="00000000" w:rsidR="00000000" w:rsidRPr="00000000">
        <w:rPr>
          <w:rtl w:val="0"/>
        </w:rPr>
      </w:r>
    </w:p>
    <w:sectPr>
      <w:headerReference r:id="rId9" w:type="default"/>
      <w:headerReference r:id="rId10" w:type="first"/>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5078095</wp:posOffset>
          </wp:positionH>
          <wp:positionV relativeFrom="topMargin">
            <wp:align>bottom</wp:align>
          </wp:positionV>
          <wp:extent cx="1145540" cy="92329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5540" cy="92329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5207000</wp:posOffset>
          </wp:positionH>
          <wp:positionV relativeFrom="margin">
            <wp:posOffset>-839469</wp:posOffset>
          </wp:positionV>
          <wp:extent cx="1145540" cy="92329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5540" cy="92329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4F6C"/>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34F6C"/>
    <w:pPr>
      <w:tabs>
        <w:tab w:val="center" w:pos="4680"/>
        <w:tab w:val="right" w:pos="9360"/>
      </w:tabs>
    </w:pPr>
  </w:style>
  <w:style w:type="character" w:styleId="HeaderChar" w:customStyle="1">
    <w:name w:val="Header Char"/>
    <w:basedOn w:val="DefaultParagraphFont"/>
    <w:link w:val="Header"/>
    <w:uiPriority w:val="99"/>
    <w:rsid w:val="00434F6C"/>
    <w:rPr>
      <w:lang w:val="en-US"/>
    </w:rPr>
  </w:style>
  <w:style w:type="paragraph" w:styleId="Footer">
    <w:name w:val="footer"/>
    <w:basedOn w:val="Normal"/>
    <w:link w:val="FooterChar"/>
    <w:uiPriority w:val="99"/>
    <w:unhideWhenUsed w:val="1"/>
    <w:rsid w:val="00434F6C"/>
    <w:pPr>
      <w:tabs>
        <w:tab w:val="center" w:pos="4680"/>
        <w:tab w:val="right" w:pos="9360"/>
      </w:tabs>
    </w:pPr>
  </w:style>
  <w:style w:type="character" w:styleId="FooterChar" w:customStyle="1">
    <w:name w:val="Footer Char"/>
    <w:basedOn w:val="DefaultParagraphFont"/>
    <w:link w:val="Footer"/>
    <w:uiPriority w:val="99"/>
    <w:rsid w:val="00434F6C"/>
    <w:rPr>
      <w:lang w:val="en-US"/>
    </w:rPr>
  </w:style>
  <w:style w:type="character" w:styleId="Strong">
    <w:name w:val="Strong"/>
    <w:basedOn w:val="DefaultParagraphFont"/>
    <w:uiPriority w:val="22"/>
    <w:qFormat w:val="1"/>
    <w:rsid w:val="00434F6C"/>
    <w:rPr>
      <w:b w:val="1"/>
      <w:bCs w:val="1"/>
    </w:rPr>
  </w:style>
  <w:style w:type="character" w:styleId="Hyperlink">
    <w:name w:val="Hyperlink"/>
    <w:basedOn w:val="DefaultParagraphFont"/>
    <w:uiPriority w:val="99"/>
    <w:unhideWhenUsed w:val="1"/>
    <w:rsid w:val="00434F6C"/>
    <w:rPr>
      <w:color w:val="0000ff"/>
      <w:u w:val="single"/>
    </w:rPr>
  </w:style>
  <w:style w:type="character" w:styleId="FollowedHyperlink">
    <w:name w:val="FollowedHyperlink"/>
    <w:basedOn w:val="DefaultParagraphFont"/>
    <w:uiPriority w:val="99"/>
    <w:semiHidden w:val="1"/>
    <w:unhideWhenUsed w:val="1"/>
    <w:rsid w:val="00716FC5"/>
    <w:rPr>
      <w:color w:val="954f72" w:themeColor="followedHyperlink"/>
      <w:u w:val="single"/>
    </w:rPr>
  </w:style>
  <w:style w:type="character" w:styleId="CommentReference">
    <w:name w:val="annotation reference"/>
    <w:basedOn w:val="DefaultParagraphFont"/>
    <w:uiPriority w:val="99"/>
    <w:semiHidden w:val="1"/>
    <w:unhideWhenUsed w:val="1"/>
    <w:rsid w:val="00B87801"/>
    <w:rPr>
      <w:sz w:val="16"/>
      <w:szCs w:val="16"/>
    </w:rPr>
  </w:style>
  <w:style w:type="paragraph" w:styleId="CommentText">
    <w:name w:val="annotation text"/>
    <w:basedOn w:val="Normal"/>
    <w:link w:val="CommentTextChar"/>
    <w:uiPriority w:val="99"/>
    <w:semiHidden w:val="1"/>
    <w:unhideWhenUsed w:val="1"/>
    <w:rsid w:val="00B87801"/>
    <w:rPr>
      <w:sz w:val="20"/>
      <w:szCs w:val="20"/>
    </w:rPr>
  </w:style>
  <w:style w:type="character" w:styleId="CommentTextChar" w:customStyle="1">
    <w:name w:val="Comment Text Char"/>
    <w:basedOn w:val="DefaultParagraphFont"/>
    <w:link w:val="CommentText"/>
    <w:uiPriority w:val="99"/>
    <w:semiHidden w:val="1"/>
    <w:rsid w:val="00B87801"/>
    <w:rPr>
      <w:sz w:val="20"/>
      <w:szCs w:val="20"/>
      <w:lang w:val="en-US"/>
    </w:rPr>
  </w:style>
  <w:style w:type="paragraph" w:styleId="CommentSubject">
    <w:name w:val="annotation subject"/>
    <w:basedOn w:val="CommentText"/>
    <w:next w:val="CommentText"/>
    <w:link w:val="CommentSubjectChar"/>
    <w:uiPriority w:val="99"/>
    <w:semiHidden w:val="1"/>
    <w:unhideWhenUsed w:val="1"/>
    <w:rsid w:val="00B87801"/>
    <w:rPr>
      <w:b w:val="1"/>
      <w:bCs w:val="1"/>
    </w:rPr>
  </w:style>
  <w:style w:type="character" w:styleId="CommentSubjectChar" w:customStyle="1">
    <w:name w:val="Comment Subject Char"/>
    <w:basedOn w:val="CommentTextChar"/>
    <w:link w:val="CommentSubject"/>
    <w:uiPriority w:val="99"/>
    <w:semiHidden w:val="1"/>
    <w:rsid w:val="00B87801"/>
    <w:rPr>
      <w:b w:val="1"/>
      <w:bCs w:val="1"/>
      <w:sz w:val="20"/>
      <w:szCs w:val="20"/>
      <w:lang w:val="en-US"/>
    </w:rPr>
  </w:style>
  <w:style w:type="paragraph" w:styleId="BalloonText">
    <w:name w:val="Balloon Text"/>
    <w:basedOn w:val="Normal"/>
    <w:link w:val="BalloonTextChar"/>
    <w:uiPriority w:val="99"/>
    <w:semiHidden w:val="1"/>
    <w:unhideWhenUsed w:val="1"/>
    <w:rsid w:val="00B8780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801"/>
    <w:rPr>
      <w:rFonts w:ascii="Segoe UI" w:cs="Segoe UI" w:hAnsi="Segoe UI"/>
      <w:sz w:val="18"/>
      <w:szCs w:val="18"/>
      <w:lang w:val="en-US"/>
    </w:rPr>
  </w:style>
  <w:style w:type="character" w:styleId="UnresolvedMention1" w:customStyle="1">
    <w:name w:val="Unresolved Mention1"/>
    <w:basedOn w:val="DefaultParagraphFont"/>
    <w:uiPriority w:val="99"/>
    <w:semiHidden w:val="1"/>
    <w:unhideWhenUsed w:val="1"/>
    <w:rsid w:val="00B87801"/>
    <w:rPr>
      <w:color w:val="605e5c"/>
      <w:shd w:color="auto" w:fill="e1dfdd" w:val="clear"/>
    </w:rPr>
  </w:style>
  <w:style w:type="paragraph" w:styleId="Revision">
    <w:name w:val="Revision"/>
    <w:hidden w:val="1"/>
    <w:uiPriority w:val="99"/>
    <w:semiHidden w:val="1"/>
    <w:rsid w:val="00121AD1"/>
    <w:pPr>
      <w:spacing w:after="0" w:line="240" w:lineRule="auto"/>
    </w:pPr>
  </w:style>
  <w:style w:type="character" w:styleId="UnresolvedMention2" w:customStyle="1">
    <w:name w:val="Unresolved Mention2"/>
    <w:basedOn w:val="DefaultParagraphFont"/>
    <w:uiPriority w:val="99"/>
    <w:semiHidden w:val="1"/>
    <w:unhideWhenUsed w:val="1"/>
    <w:rsid w:val="001C138B"/>
    <w:rPr>
      <w:color w:val="605e5c"/>
      <w:shd w:color="auto" w:fill="e1dfdd" w:val="clear"/>
    </w:rPr>
  </w:style>
  <w:style w:type="character" w:styleId="UnresolvedMention3" w:customStyle="1">
    <w:name w:val="Unresolved Mention3"/>
    <w:basedOn w:val="DefaultParagraphFont"/>
    <w:uiPriority w:val="99"/>
    <w:semiHidden w:val="1"/>
    <w:unhideWhenUsed w:val="1"/>
    <w:rsid w:val="002F7B4A"/>
    <w:rPr>
      <w:color w:val="605e5c"/>
      <w:shd w:color="auto" w:fill="e1dfdd" w:val="clear"/>
    </w:rPr>
  </w:style>
  <w:style w:type="character" w:styleId="elementtoproof" w:customStyle="1">
    <w:name w:val="elementtoproof"/>
    <w:basedOn w:val="DefaultParagraphFont"/>
    <w:rsid w:val="001B1D0D"/>
  </w:style>
  <w:style w:type="paragraph" w:styleId="ListParagraph">
    <w:name w:val="List Paragraph"/>
    <w:basedOn w:val="Normal"/>
    <w:uiPriority w:val="34"/>
    <w:qFormat w:val="1"/>
    <w:rsid w:val="001B1D0D"/>
    <w:pPr>
      <w:ind w:left="720"/>
      <w:contextualSpacing w:val="1"/>
    </w:pPr>
  </w:style>
  <w:style w:type="character" w:styleId="UnresolvedMention">
    <w:name w:val="Unresolved Mention"/>
    <w:basedOn w:val="DefaultParagraphFont"/>
    <w:uiPriority w:val="99"/>
    <w:semiHidden w:val="1"/>
    <w:unhideWhenUsed w:val="1"/>
    <w:rsid w:val="00123B7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nassar@qm.org.qa" TargetMode="External"/><Relationship Id="rId8" Type="http://schemas.openxmlformats.org/officeDocument/2006/relationships/hyperlink" Target="mailto:khenrico@qm.org.q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uAIUWsF10DcCM0p2nlURQmE5Q==">AMUW2mUCTh8yfuEYtuiB9lWso+TZJlukthJVmyLWMlR7VnFSsE1DOZdV6RC2qnvQ0G5cTDzU9SpSeUPf0f7NFlYv3Dr2an6+inQ+tN/wM+azE6Bvdjvc9oYSQhtVdZOL0fBPjL6xAy9Rw5DgUg5R3FvJR9kirRjVGdJG68MYlj7ANrnma3bX/vc=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2022-11-29T16:20:00Z</dcterms:created>
  <dc:creator>Kerry Henrico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0x01010013130154A3E3AE4BB35A1FB56A8BF126</vt:lpwstr>
  </property>
</Properties>
</file>