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27FC9" w14:textId="77777777" w:rsidR="0009643F" w:rsidRDefault="0009643F"/>
    <w:p w14:paraId="798D1D21" w14:textId="77777777" w:rsidR="0009643F" w:rsidRDefault="0009643F"/>
    <w:p w14:paraId="2B2B45F2" w14:textId="33477191" w:rsidR="00EE3B1C" w:rsidRPr="00EE3B1C" w:rsidRDefault="00EE3B1C" w:rsidP="00EE3B1C">
      <w:pPr>
        <w:bidi/>
        <w:spacing w:line="276" w:lineRule="auto"/>
        <w:ind w:left="-158" w:right="6750"/>
        <w:jc w:val="right"/>
        <w:rPr>
          <w:sz w:val="32"/>
          <w:szCs w:val="32"/>
          <w:lang w:val="en-US"/>
        </w:rPr>
      </w:pPr>
      <w:r w:rsidRPr="00863AEA">
        <w:rPr>
          <w:sz w:val="32"/>
          <w:szCs w:val="32"/>
          <w:rtl/>
          <w:lang w:val="es-ES"/>
        </w:rPr>
        <w:t xml:space="preserve">تصريح صحفي رقم </w:t>
      </w:r>
      <w:r>
        <w:rPr>
          <w:sz w:val="32"/>
          <w:szCs w:val="32"/>
          <w:lang w:val="es-ES"/>
        </w:rPr>
        <w:t>3</w:t>
      </w:r>
      <w:r>
        <w:rPr>
          <w:sz w:val="32"/>
          <w:szCs w:val="32"/>
          <w:lang w:val="en-US"/>
        </w:rPr>
        <w:t>6</w:t>
      </w:r>
    </w:p>
    <w:p w14:paraId="13068FAB" w14:textId="28CF44E9" w:rsidR="00EE3B1C" w:rsidRPr="00EE3B1C" w:rsidRDefault="00EE3B1C" w:rsidP="00EE3B1C">
      <w:pPr>
        <w:bidi/>
        <w:spacing w:line="276" w:lineRule="auto"/>
        <w:ind w:left="-158" w:right="6120"/>
        <w:jc w:val="left"/>
        <w:rPr>
          <w:b/>
          <w:bCs/>
          <w:color w:val="7098A7" w:themeColor="accent2"/>
          <w:sz w:val="26"/>
          <w:szCs w:val="26"/>
          <w:lang w:val="es-ES"/>
        </w:rPr>
      </w:pPr>
      <w:r w:rsidRPr="00EE3B1C">
        <w:rPr>
          <w:rFonts w:hint="cs"/>
          <w:color w:val="7098A7" w:themeColor="accent2"/>
          <w:sz w:val="26"/>
          <w:szCs w:val="26"/>
          <w:rtl/>
          <w:lang w:val="es-ES"/>
        </w:rPr>
        <w:t>4</w:t>
      </w:r>
      <w:r w:rsidRPr="00EE3B1C">
        <w:rPr>
          <w:color w:val="7098A7" w:themeColor="accent2"/>
          <w:sz w:val="26"/>
          <w:szCs w:val="26"/>
          <w:lang w:val="es-ES"/>
        </w:rPr>
        <w:t xml:space="preserve"> </w:t>
      </w:r>
      <w:r w:rsidRPr="00EE3B1C">
        <w:rPr>
          <w:rFonts w:hint="cs"/>
          <w:color w:val="7098A7" w:themeColor="accent2"/>
          <w:sz w:val="26"/>
          <w:szCs w:val="26"/>
          <w:rtl/>
          <w:lang w:val="es-ES"/>
        </w:rPr>
        <w:t>ديسمبر</w:t>
      </w:r>
      <w:r w:rsidRPr="00EE3B1C">
        <w:rPr>
          <w:color w:val="7098A7" w:themeColor="accent2"/>
          <w:sz w:val="26"/>
          <w:szCs w:val="26"/>
          <w:rtl/>
          <w:lang w:val="es-ES"/>
        </w:rPr>
        <w:t xml:space="preserve"> 2022</w:t>
      </w:r>
      <w:r w:rsidRPr="00EE3B1C">
        <w:rPr>
          <w:rFonts w:hint="cs"/>
          <w:color w:val="7098A7" w:themeColor="accent2"/>
          <w:sz w:val="26"/>
          <w:szCs w:val="26"/>
          <w:rtl/>
          <w:lang w:val="es-ES"/>
        </w:rPr>
        <w:t xml:space="preserve"> | </w:t>
      </w:r>
      <w:r w:rsidRPr="00EE3B1C">
        <w:rPr>
          <w:color w:val="7098A7" w:themeColor="accent2"/>
          <w:sz w:val="26"/>
          <w:szCs w:val="26"/>
          <w:rtl/>
          <w:lang w:val="es-ES"/>
        </w:rPr>
        <w:t>الدوحة</w:t>
      </w:r>
      <w:r w:rsidRPr="00EE3B1C">
        <w:rPr>
          <w:rFonts w:hint="cs"/>
          <w:color w:val="7098A7" w:themeColor="accent2"/>
          <w:sz w:val="26"/>
          <w:szCs w:val="26"/>
          <w:rtl/>
          <w:lang w:val="es-ES"/>
        </w:rPr>
        <w:t xml:space="preserve"> -</w:t>
      </w:r>
      <w:r w:rsidRPr="00EE3B1C">
        <w:rPr>
          <w:color w:val="7098A7" w:themeColor="accent2"/>
          <w:sz w:val="26"/>
          <w:szCs w:val="26"/>
          <w:rtl/>
          <w:lang w:val="es-ES"/>
        </w:rPr>
        <w:t xml:space="preserve"> قطر</w:t>
      </w:r>
    </w:p>
    <w:p w14:paraId="35A37665" w14:textId="552C9A60" w:rsidR="0009643F" w:rsidRPr="00EE3B1C" w:rsidRDefault="0009643F" w:rsidP="00EE3B1C">
      <w:pPr>
        <w:jc w:val="center"/>
        <w:rPr>
          <w:b/>
          <w:lang w:val="es-ES"/>
        </w:rPr>
      </w:pPr>
    </w:p>
    <w:p w14:paraId="5B01E0D3" w14:textId="77777777" w:rsidR="0009643F" w:rsidRDefault="0009643F">
      <w:pPr>
        <w:rPr>
          <w:b/>
        </w:rPr>
      </w:pPr>
    </w:p>
    <w:p w14:paraId="3AD382F1" w14:textId="218A5FDF" w:rsidR="0009643F" w:rsidRDefault="00FF7CB6" w:rsidP="00EE3B1C">
      <w:pPr>
        <w:bidi/>
        <w:jc w:val="center"/>
        <w:rPr>
          <w:rFonts w:asciiTheme="minorHAnsi" w:eastAsiaTheme="minorHAnsi" w:hAnsiTheme="minorHAnsi"/>
          <w:b/>
          <w:bCs/>
          <w:sz w:val="40"/>
          <w:szCs w:val="40"/>
        </w:rPr>
      </w:pPr>
      <w:bookmarkStart w:id="0" w:name="_heading=h.gjdgxs" w:colFirst="0" w:colLast="0"/>
      <w:bookmarkEnd w:id="0"/>
      <w:r w:rsidRPr="00EE3B1C">
        <w:rPr>
          <w:rFonts w:asciiTheme="minorHAnsi" w:eastAsiaTheme="minorHAnsi" w:hAnsiTheme="minorHAnsi"/>
          <w:b/>
          <w:bCs/>
          <w:sz w:val="40"/>
          <w:szCs w:val="40"/>
          <w:rtl/>
        </w:rPr>
        <w:t>سعادة الشيخة المياسة بنت حمد بن خليفة آل ثاني تفتتح ملعب توتال للطاقة - قطر بمتحف قطر الوطني</w:t>
      </w:r>
    </w:p>
    <w:p w14:paraId="548CB57E" w14:textId="2B13BF2F" w:rsidR="00EE3B1C" w:rsidRDefault="00EE3B1C" w:rsidP="00EE3B1C">
      <w:pPr>
        <w:bidi/>
        <w:jc w:val="center"/>
        <w:rPr>
          <w:rFonts w:ascii="Sakkal Majalla" w:eastAsia="Sakkal Majalla" w:hAnsi="Sakkal Majalla" w:cs="Sakkal Majalla"/>
          <w:b/>
          <w:color w:val="000000"/>
          <w:sz w:val="36"/>
          <w:szCs w:val="36"/>
          <w:rtl/>
        </w:rPr>
      </w:pPr>
    </w:p>
    <w:p w14:paraId="48D4BB13" w14:textId="77777777" w:rsidR="00EE3B1C" w:rsidRDefault="00EE3B1C" w:rsidP="00EE3B1C">
      <w:pPr>
        <w:shd w:val="clear" w:color="auto" w:fill="FFFFFF"/>
        <w:rPr>
          <w:rFonts w:ascii="Roboto" w:eastAsia="Roboto" w:hAnsi="Roboto" w:cs="Roboto"/>
          <w:noProof/>
          <w:color w:val="000000"/>
          <w:sz w:val="27"/>
          <w:szCs w:val="27"/>
        </w:rPr>
      </w:pPr>
      <w:r>
        <w:rPr>
          <w:rFonts w:ascii="Roboto" w:eastAsia="Roboto" w:hAnsi="Roboto" w:cs="Roboto"/>
          <w:noProof/>
          <w:color w:val="000000"/>
          <w:sz w:val="27"/>
          <w:szCs w:val="27"/>
        </w:rPr>
        <w:drawing>
          <wp:inline distT="0" distB="0" distL="0" distR="0" wp14:anchorId="5BF0E038" wp14:editId="42D6A47A">
            <wp:extent cx="5786120" cy="3409950"/>
            <wp:effectExtent l="0" t="0" r="508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rotWithShape="1">
                    <a:blip r:embed="rId7" cstate="print">
                      <a:extLst>
                        <a:ext uri="{28A0092B-C50C-407E-A947-70E740481C1C}">
                          <a14:useLocalDpi xmlns:a14="http://schemas.microsoft.com/office/drawing/2010/main" val="0"/>
                        </a:ext>
                      </a:extLst>
                    </a:blip>
                    <a:srcRect b="11590"/>
                    <a:stretch/>
                  </pic:blipFill>
                  <pic:spPr bwMode="auto">
                    <a:xfrm>
                      <a:off x="0" y="0"/>
                      <a:ext cx="5786120" cy="3409950"/>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eastAsia="Roboto" w:hAnsi="Roboto" w:cs="Roboto"/>
          <w:noProof/>
          <w:color w:val="000000"/>
          <w:sz w:val="27"/>
          <w:szCs w:val="27"/>
        </w:rPr>
        <w:t xml:space="preserve"> </w:t>
      </w:r>
    </w:p>
    <w:p w14:paraId="241995FB" w14:textId="77777777" w:rsidR="00EE3B1C" w:rsidRPr="00CE22E5" w:rsidRDefault="00EE3B1C" w:rsidP="00EE3B1C">
      <w:pPr>
        <w:shd w:val="clear" w:color="auto" w:fill="FFFFFF"/>
        <w:rPr>
          <w:rFonts w:ascii="Roboto" w:eastAsia="Roboto" w:hAnsi="Roboto" w:cs="Roboto"/>
          <w:noProof/>
          <w:color w:val="000000"/>
          <w:sz w:val="4"/>
          <w:szCs w:val="4"/>
        </w:rPr>
      </w:pPr>
    </w:p>
    <w:p w14:paraId="049B7C01" w14:textId="77777777" w:rsidR="00EE3B1C" w:rsidRDefault="00EE3B1C" w:rsidP="00EE3B1C">
      <w:pPr>
        <w:shd w:val="clear" w:color="auto" w:fill="FFFFFF"/>
        <w:rPr>
          <w:rFonts w:ascii="Roboto" w:eastAsia="Roboto" w:hAnsi="Roboto" w:cs="Roboto"/>
          <w:color w:val="000000"/>
          <w:sz w:val="27"/>
          <w:szCs w:val="27"/>
        </w:rPr>
      </w:pPr>
      <w:r>
        <w:rPr>
          <w:rFonts w:ascii="Roboto" w:eastAsia="Roboto" w:hAnsi="Roboto" w:cs="Roboto"/>
          <w:noProof/>
          <w:color w:val="000000"/>
          <w:sz w:val="27"/>
          <w:szCs w:val="27"/>
        </w:rPr>
        <w:drawing>
          <wp:inline distT="0" distB="0" distL="0" distR="0" wp14:anchorId="3F70B7E2" wp14:editId="624B3197">
            <wp:extent cx="2866488" cy="1911096"/>
            <wp:effectExtent l="0" t="0" r="0" b="0"/>
            <wp:docPr id="2" name="Picture 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6488" cy="1911096"/>
                    </a:xfrm>
                    <a:prstGeom prst="rect">
                      <a:avLst/>
                    </a:prstGeom>
                  </pic:spPr>
                </pic:pic>
              </a:graphicData>
            </a:graphic>
          </wp:inline>
        </w:drawing>
      </w:r>
      <w:r>
        <w:rPr>
          <w:rFonts w:ascii="Roboto" w:eastAsia="Roboto" w:hAnsi="Roboto" w:cs="Roboto"/>
          <w:noProof/>
          <w:color w:val="000000"/>
          <w:sz w:val="27"/>
          <w:szCs w:val="27"/>
        </w:rPr>
        <w:t xml:space="preserve"> </w:t>
      </w:r>
      <w:r>
        <w:rPr>
          <w:rFonts w:ascii="Roboto" w:eastAsia="Roboto" w:hAnsi="Roboto" w:cs="Roboto"/>
          <w:noProof/>
          <w:color w:val="000000"/>
          <w:sz w:val="27"/>
          <w:szCs w:val="27"/>
        </w:rPr>
        <w:drawing>
          <wp:inline distT="0" distB="0" distL="0" distR="0" wp14:anchorId="79BA5B8C" wp14:editId="7D570710">
            <wp:extent cx="2866487" cy="1911096"/>
            <wp:effectExtent l="0" t="0" r="0" b="0"/>
            <wp:docPr id="3" name="Picture 3" descr="A picture containing text,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tan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6487" cy="1911096"/>
                    </a:xfrm>
                    <a:prstGeom prst="rect">
                      <a:avLst/>
                    </a:prstGeom>
                  </pic:spPr>
                </pic:pic>
              </a:graphicData>
            </a:graphic>
          </wp:inline>
        </w:drawing>
      </w:r>
    </w:p>
    <w:p w14:paraId="2F9A2D9D" w14:textId="77777777" w:rsidR="00EE3B1C" w:rsidRPr="00EE3B1C" w:rsidRDefault="00EE3B1C" w:rsidP="00EE3B1C">
      <w:pPr>
        <w:bidi/>
        <w:jc w:val="center"/>
        <w:rPr>
          <w:rFonts w:ascii="Sakkal Majalla" w:eastAsia="Sakkal Majalla" w:hAnsi="Sakkal Majalla" w:cs="Sakkal Majalla"/>
          <w:b/>
          <w:color w:val="000000"/>
          <w:sz w:val="36"/>
          <w:szCs w:val="36"/>
        </w:rPr>
      </w:pPr>
    </w:p>
    <w:p w14:paraId="5F533CB4" w14:textId="28463C50"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 xml:space="preserve">افتتح كل من سعادة الشيخة المياسة بنت حمد بن خليفة آل ثاني، رئيس مجلس أمناء متاحف قطر، والسيد باتريك </w:t>
      </w:r>
      <w:proofErr w:type="spellStart"/>
      <w:r w:rsidRPr="00EE3B1C">
        <w:rPr>
          <w:rFonts w:asciiTheme="minorHAnsi" w:eastAsiaTheme="minorHAnsi" w:hAnsiTheme="minorHAnsi"/>
          <w:sz w:val="28"/>
          <w:szCs w:val="28"/>
          <w:rtl/>
        </w:rPr>
        <w:t>بويانيه</w:t>
      </w:r>
      <w:proofErr w:type="spellEnd"/>
      <w:r w:rsidRPr="00EE3B1C">
        <w:rPr>
          <w:rFonts w:asciiTheme="minorHAnsi" w:eastAsiaTheme="minorHAnsi" w:hAnsiTheme="minorHAnsi"/>
          <w:sz w:val="28"/>
          <w:szCs w:val="28"/>
          <w:rtl/>
        </w:rPr>
        <w:t xml:space="preserve">، رئيس مجلس الإدارة والرئيس التنفيذي لشركة </w:t>
      </w:r>
      <w:r w:rsidR="005045D4">
        <w:rPr>
          <w:rFonts w:asciiTheme="minorHAnsi" w:eastAsiaTheme="minorHAnsi" w:hAnsiTheme="minorHAnsi"/>
          <w:sz w:val="28"/>
          <w:szCs w:val="28"/>
          <w:rtl/>
        </w:rPr>
        <w:t>توتال انرجيز</w:t>
      </w:r>
      <w:r w:rsidRPr="00EE3B1C">
        <w:rPr>
          <w:rFonts w:asciiTheme="minorHAnsi" w:eastAsiaTheme="minorHAnsi" w:hAnsiTheme="minorHAnsi"/>
          <w:sz w:val="28"/>
          <w:szCs w:val="28"/>
          <w:rtl/>
        </w:rPr>
        <w:t xml:space="preserve">، في 4 ديسمبر، ملعب توتال للطاقة - قطر الواقع في متحف قطر الوطني. وسيوفر ملعب توتال للطاقة - قطر، تحت رعاية </w:t>
      </w:r>
      <w:r w:rsidR="00A434A5">
        <w:rPr>
          <w:rFonts w:asciiTheme="minorHAnsi" w:eastAsiaTheme="minorHAnsi" w:hAnsiTheme="minorHAnsi"/>
          <w:sz w:val="28"/>
          <w:szCs w:val="28"/>
          <w:rtl/>
        </w:rPr>
        <w:t xml:space="preserve">شركة توتال انرجيز </w:t>
      </w:r>
      <w:r w:rsidRPr="00EE3B1C">
        <w:rPr>
          <w:rFonts w:asciiTheme="minorHAnsi" w:eastAsiaTheme="minorHAnsi" w:hAnsiTheme="minorHAnsi"/>
          <w:sz w:val="28"/>
          <w:szCs w:val="28"/>
          <w:rtl/>
        </w:rPr>
        <w:t>- قطر، تجربةً مميزةً للعائلات يستكشفون من خلالها تاريخ الطاقة في قطر من خلال اللعب الهادف.</w:t>
      </w:r>
    </w:p>
    <w:p w14:paraId="174CA779" w14:textId="624179D7" w:rsidR="0009643F" w:rsidRPr="00EE3B1C" w:rsidRDefault="00FF7CB6" w:rsidP="00EE3B1C">
      <w:pPr>
        <w:bidi/>
        <w:rPr>
          <w:rFonts w:asciiTheme="minorHAnsi" w:eastAsiaTheme="minorHAnsi" w:hAnsiTheme="minorHAnsi"/>
          <w:sz w:val="28"/>
          <w:szCs w:val="28"/>
        </w:rPr>
      </w:pPr>
      <w:r w:rsidRPr="00EE3B1C">
        <w:rPr>
          <w:rFonts w:asciiTheme="minorHAnsi" w:eastAsiaTheme="minorHAnsi" w:hAnsiTheme="minorHAnsi"/>
          <w:sz w:val="28"/>
          <w:szCs w:val="28"/>
          <w:rtl/>
        </w:rPr>
        <w:lastRenderedPageBreak/>
        <w:t xml:space="preserve">يأتي الملعب ضمن إطار الشراكة بين </w:t>
      </w:r>
      <w:r w:rsidR="00A434A5">
        <w:rPr>
          <w:rFonts w:asciiTheme="minorHAnsi" w:eastAsiaTheme="minorHAnsi" w:hAnsiTheme="minorHAnsi"/>
          <w:sz w:val="28"/>
          <w:szCs w:val="28"/>
          <w:rtl/>
        </w:rPr>
        <w:t xml:space="preserve">شركة توتال انرجيز </w:t>
      </w:r>
      <w:r w:rsidRPr="00EE3B1C">
        <w:rPr>
          <w:rFonts w:asciiTheme="minorHAnsi" w:eastAsiaTheme="minorHAnsi" w:hAnsiTheme="minorHAnsi"/>
          <w:sz w:val="28"/>
          <w:szCs w:val="28"/>
          <w:rtl/>
        </w:rPr>
        <w:t xml:space="preserve">ومتاحف قطر. وقد صممه مكتب تايلور كوليتي </w:t>
      </w:r>
      <w:proofErr w:type="spellStart"/>
      <w:r w:rsidRPr="00EE3B1C">
        <w:rPr>
          <w:rFonts w:asciiTheme="minorHAnsi" w:eastAsiaTheme="minorHAnsi" w:hAnsiTheme="minorHAnsi"/>
          <w:sz w:val="28"/>
          <w:szCs w:val="28"/>
          <w:rtl/>
        </w:rPr>
        <w:t>ليثلين</w:t>
      </w:r>
      <w:proofErr w:type="spellEnd"/>
      <w:r w:rsidRPr="00EE3B1C">
        <w:rPr>
          <w:rFonts w:asciiTheme="minorHAnsi" w:eastAsiaTheme="minorHAnsi" w:hAnsiTheme="minorHAnsi"/>
          <w:sz w:val="28"/>
          <w:szCs w:val="28"/>
          <w:rtl/>
        </w:rPr>
        <w:t xml:space="preserve"> لهندسة المواقع وقامت بتنفيذه هيئة الأشغال العامة (أشغال).</w:t>
      </w:r>
    </w:p>
    <w:p w14:paraId="72C19DE0" w14:textId="77777777"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 xml:space="preserve">والملعب مصمم بهدف توفير تجربة تعليمية كاملة، حيث يمكن للزوار بمختلف أعمارهم التعرف على مصادر الطاقة المختلفة في قطر من النفط والغاز </w:t>
      </w:r>
      <w:proofErr w:type="spellStart"/>
      <w:r w:rsidRPr="00EE3B1C">
        <w:rPr>
          <w:rFonts w:asciiTheme="minorHAnsi" w:eastAsiaTheme="minorHAnsi" w:hAnsiTheme="minorHAnsi"/>
          <w:sz w:val="28"/>
          <w:szCs w:val="28"/>
          <w:rtl/>
        </w:rPr>
        <w:t>والغاز</w:t>
      </w:r>
      <w:proofErr w:type="spellEnd"/>
      <w:r w:rsidRPr="00EE3B1C">
        <w:rPr>
          <w:rFonts w:asciiTheme="minorHAnsi" w:eastAsiaTheme="minorHAnsi" w:hAnsiTheme="minorHAnsi"/>
          <w:sz w:val="28"/>
          <w:szCs w:val="28"/>
          <w:rtl/>
        </w:rPr>
        <w:t xml:space="preserve"> الطبيعي المسال إلى الطاقات المتجددة والكهرباء. كما يتم التطرق لمفهوم الاستدامة أيضاً من خلال موضوعات عديدة مثل احتجاز الكربون وتخزينه وإعادة تدوير البوليمرات والسلامة المرورية.</w:t>
      </w:r>
    </w:p>
    <w:p w14:paraId="08D2A12D" w14:textId="173D340D" w:rsidR="0009643F" w:rsidRPr="00EE3B1C" w:rsidRDefault="00FF7CB6" w:rsidP="00EE3B1C">
      <w:pPr>
        <w:bidi/>
        <w:spacing w:after="240"/>
        <w:rPr>
          <w:rFonts w:asciiTheme="minorHAnsi" w:eastAsiaTheme="minorHAnsi" w:hAnsiTheme="minorHAnsi"/>
          <w:b/>
          <w:bCs/>
          <w:color w:val="4F7381" w:themeColor="accent2" w:themeShade="BF"/>
          <w:sz w:val="28"/>
          <w:szCs w:val="28"/>
        </w:rPr>
      </w:pPr>
      <w:r w:rsidRPr="00EE3B1C">
        <w:rPr>
          <w:rFonts w:asciiTheme="minorHAnsi" w:eastAsiaTheme="minorHAnsi" w:hAnsiTheme="minorHAnsi"/>
          <w:sz w:val="28"/>
          <w:szCs w:val="28"/>
          <w:rtl/>
        </w:rPr>
        <w:t xml:space="preserve">وقالت سعادة الشيخة المياسة بنت حمد بن خليفة آل ثاني، رئيس مجلس أمناء متاحف قطر: </w:t>
      </w:r>
      <w:r w:rsidR="00EE3B1C">
        <w:rPr>
          <w:rFonts w:asciiTheme="minorHAnsi" w:eastAsiaTheme="minorHAnsi" w:hAnsiTheme="minorHAnsi" w:hint="cs"/>
          <w:b/>
          <w:bCs/>
          <w:color w:val="4F7381" w:themeColor="accent2" w:themeShade="BF"/>
          <w:sz w:val="28"/>
          <w:szCs w:val="28"/>
          <w:rtl/>
        </w:rPr>
        <w:t>"</w:t>
      </w:r>
      <w:r w:rsidRPr="00EE3B1C">
        <w:rPr>
          <w:rFonts w:asciiTheme="minorHAnsi" w:eastAsiaTheme="minorHAnsi" w:hAnsiTheme="minorHAnsi"/>
          <w:b/>
          <w:bCs/>
          <w:color w:val="4F7381" w:themeColor="accent2" w:themeShade="BF"/>
          <w:sz w:val="28"/>
          <w:szCs w:val="28"/>
          <w:rtl/>
        </w:rPr>
        <w:t xml:space="preserve">لطالما لعبت متاحف قطر دوراً رئيسياً في تعزيز التعليم من خلال الإبداع واللعب. في أي بيئة مرحة، يتعلم الأطفال من خلال اللعب، مما يجعل التعلم من خلال الممارسة متاحاً لجميع الفئات العمرية والخلفيات الثقافية. هذا الملعب هو واحد من العديد من الملاعب التي قمنا ببنائها في جميع أرجاء الدولة، ونأمل أن يستمتع بها أفراد المجتمع والزوار من خلال تواصلهم مع عائلاتهم وأصدقائهم وتفاعلهم مع الطبيعة والاستمتاع بقضاء وقت في الهواء الطلق. نحن ممتنون لشراكتنا مع شركة توتال </w:t>
      </w:r>
      <w:proofErr w:type="spellStart"/>
      <w:r w:rsidRPr="00EE3B1C">
        <w:rPr>
          <w:rFonts w:asciiTheme="minorHAnsi" w:eastAsiaTheme="minorHAnsi" w:hAnsiTheme="minorHAnsi"/>
          <w:b/>
          <w:bCs/>
          <w:color w:val="4F7381" w:themeColor="accent2" w:themeShade="BF"/>
          <w:sz w:val="28"/>
          <w:szCs w:val="28"/>
          <w:rtl/>
        </w:rPr>
        <w:t>إنرجيز</w:t>
      </w:r>
      <w:proofErr w:type="spellEnd"/>
      <w:r w:rsidRPr="00EE3B1C">
        <w:rPr>
          <w:rFonts w:asciiTheme="minorHAnsi" w:eastAsiaTheme="minorHAnsi" w:hAnsiTheme="minorHAnsi"/>
          <w:b/>
          <w:bCs/>
          <w:color w:val="4F7381" w:themeColor="accent2" w:themeShade="BF"/>
          <w:sz w:val="28"/>
          <w:szCs w:val="28"/>
          <w:rtl/>
        </w:rPr>
        <w:t>، حيث يمكننا التواصل مع مجتمع أكبر والتواصل مع الزائرين لتقديم تراث قطر الثري وتحسين أسلوب حياتنا."</w:t>
      </w:r>
    </w:p>
    <w:p w14:paraId="137DE622" w14:textId="5B42E4F3"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 xml:space="preserve">باتريك </w:t>
      </w:r>
      <w:proofErr w:type="spellStart"/>
      <w:r w:rsidRPr="00EE3B1C">
        <w:rPr>
          <w:rFonts w:asciiTheme="minorHAnsi" w:eastAsiaTheme="minorHAnsi" w:hAnsiTheme="minorHAnsi"/>
          <w:sz w:val="28"/>
          <w:szCs w:val="28"/>
          <w:rtl/>
        </w:rPr>
        <w:t>بويانيه</w:t>
      </w:r>
      <w:proofErr w:type="spellEnd"/>
      <w:r w:rsidRPr="00EE3B1C">
        <w:rPr>
          <w:rFonts w:asciiTheme="minorHAnsi" w:eastAsiaTheme="minorHAnsi" w:hAnsiTheme="minorHAnsi"/>
          <w:sz w:val="28"/>
          <w:szCs w:val="28"/>
          <w:rtl/>
        </w:rPr>
        <w:t xml:space="preserve">، رئيس مجلس الإدارة والرئيس التنفيذي لشركة </w:t>
      </w:r>
      <w:r w:rsidR="005045D4">
        <w:rPr>
          <w:rFonts w:asciiTheme="minorHAnsi" w:eastAsiaTheme="minorHAnsi" w:hAnsiTheme="minorHAnsi"/>
          <w:sz w:val="28"/>
          <w:szCs w:val="28"/>
          <w:rtl/>
        </w:rPr>
        <w:t>توتال انرجيز</w:t>
      </w:r>
      <w:r w:rsidRPr="00EE3B1C">
        <w:rPr>
          <w:rFonts w:asciiTheme="minorHAnsi" w:eastAsiaTheme="minorHAnsi" w:hAnsiTheme="minorHAnsi"/>
          <w:sz w:val="28"/>
          <w:szCs w:val="28"/>
          <w:rtl/>
        </w:rPr>
        <w:t xml:space="preserve">، قائلاً: </w:t>
      </w:r>
      <w:r w:rsidRPr="00EE3B1C">
        <w:rPr>
          <w:rFonts w:asciiTheme="minorHAnsi" w:eastAsiaTheme="minorHAnsi" w:hAnsiTheme="minorHAnsi"/>
          <w:b/>
          <w:bCs/>
          <w:color w:val="4F7381" w:themeColor="accent2" w:themeShade="BF"/>
          <w:sz w:val="28"/>
          <w:szCs w:val="28"/>
          <w:rtl/>
        </w:rPr>
        <w:t xml:space="preserve">"تفخر </w:t>
      </w:r>
      <w:r w:rsidR="00A434A5">
        <w:rPr>
          <w:rFonts w:asciiTheme="minorHAnsi" w:eastAsiaTheme="minorHAnsi" w:hAnsiTheme="minorHAnsi"/>
          <w:b/>
          <w:bCs/>
          <w:color w:val="4F7381" w:themeColor="accent2" w:themeShade="BF"/>
          <w:sz w:val="28"/>
          <w:szCs w:val="28"/>
          <w:rtl/>
        </w:rPr>
        <w:t xml:space="preserve">شركة توتال انرجيز </w:t>
      </w:r>
      <w:r w:rsidRPr="00EE3B1C">
        <w:rPr>
          <w:rFonts w:asciiTheme="minorHAnsi" w:eastAsiaTheme="minorHAnsi" w:hAnsiTheme="minorHAnsi"/>
          <w:b/>
          <w:bCs/>
          <w:color w:val="4F7381" w:themeColor="accent2" w:themeShade="BF"/>
          <w:sz w:val="28"/>
          <w:szCs w:val="28"/>
          <w:rtl/>
        </w:rPr>
        <w:t xml:space="preserve">بشراكتها مع متاحف قطر وعلى وجه الخصوص بهذا المشروع المميز المُقدَّم لأطفالنا، والذي يدمج التعليم والترفيه في بيئة رائعة كهذه. تعد الطاقة، إلى جانب الثقافة، جزءاً مهماً من تاريخ قطر. </w:t>
      </w:r>
      <w:r w:rsidRPr="00A434A5">
        <w:rPr>
          <w:rFonts w:asciiTheme="minorHAnsi" w:eastAsiaTheme="minorHAnsi" w:hAnsiTheme="minorHAnsi"/>
          <w:sz w:val="28"/>
          <w:szCs w:val="28"/>
          <w:rtl/>
        </w:rPr>
        <w:t>وأضاف:</w:t>
      </w:r>
      <w:r w:rsidRPr="00EE3B1C">
        <w:rPr>
          <w:rFonts w:asciiTheme="minorHAnsi" w:eastAsiaTheme="minorHAnsi" w:hAnsiTheme="minorHAnsi"/>
          <w:b/>
          <w:bCs/>
          <w:color w:val="4F7381" w:themeColor="accent2" w:themeShade="BF"/>
          <w:sz w:val="28"/>
          <w:szCs w:val="28"/>
          <w:rtl/>
        </w:rPr>
        <w:t xml:space="preserve"> "إن هذا الملعب الملائم للأسرة هو رابط ناجح بين الثقافة والطاقة. </w:t>
      </w:r>
      <w:r w:rsidRPr="00A434A5">
        <w:rPr>
          <w:rFonts w:asciiTheme="minorHAnsi" w:eastAsiaTheme="minorHAnsi" w:hAnsiTheme="minorHAnsi"/>
          <w:sz w:val="28"/>
          <w:szCs w:val="28"/>
          <w:rtl/>
        </w:rPr>
        <w:t>وتابع بالقول:</w:t>
      </w:r>
      <w:r w:rsidRPr="00EE3B1C">
        <w:rPr>
          <w:rFonts w:asciiTheme="minorHAnsi" w:eastAsiaTheme="minorHAnsi" w:hAnsiTheme="minorHAnsi"/>
          <w:b/>
          <w:bCs/>
          <w:color w:val="4F7381" w:themeColor="accent2" w:themeShade="BF"/>
          <w:sz w:val="28"/>
          <w:szCs w:val="28"/>
          <w:rtl/>
        </w:rPr>
        <w:t xml:space="preserve"> "أنتاب شركة توتال </w:t>
      </w:r>
      <w:proofErr w:type="spellStart"/>
      <w:r w:rsidRPr="00EE3B1C">
        <w:rPr>
          <w:rFonts w:asciiTheme="minorHAnsi" w:eastAsiaTheme="minorHAnsi" w:hAnsiTheme="minorHAnsi"/>
          <w:b/>
          <w:bCs/>
          <w:color w:val="4F7381" w:themeColor="accent2" w:themeShade="BF"/>
          <w:sz w:val="28"/>
          <w:szCs w:val="28"/>
          <w:rtl/>
        </w:rPr>
        <w:t>إنرجيز</w:t>
      </w:r>
      <w:proofErr w:type="spellEnd"/>
      <w:r w:rsidRPr="00EE3B1C">
        <w:rPr>
          <w:rFonts w:asciiTheme="minorHAnsi" w:eastAsiaTheme="minorHAnsi" w:hAnsiTheme="minorHAnsi"/>
          <w:b/>
          <w:bCs/>
          <w:color w:val="4F7381" w:themeColor="accent2" w:themeShade="BF"/>
          <w:sz w:val="28"/>
          <w:szCs w:val="28"/>
          <w:rtl/>
        </w:rPr>
        <w:t xml:space="preserve"> الحماس بشأن دعم متاحف فطرفي مفهوم التصميم وتنفيذ هذا الملعب متعدد الطاقة الذي تضمن أيضاً دراسة الكهرباء الخضراء وكفاءة الطاقة بهدف الحد من انبعاثات الكربون."</w:t>
      </w:r>
    </w:p>
    <w:p w14:paraId="5FF27553" w14:textId="77777777"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يتضمن التصميم المعماري الشبيه بالمتاهة للملعب على 15 منطقة لعب تفاعلية تتناول كل منها نوع معين من الطاقة، وسلسلة من الأنفاق على شكل "أنابيب" كبيرة الحجم للأطفال تُستخدم كممرات. كذلك، يحتوي الملعب على منطقة لعب مائية ويهدف كذلك إلى توفير بيئة خارجية مستدامة تحفزها الطاقة البشرية. تشمل الميزات الأخرى للملعب مراوح رذاذ لتلطيف الأجواء حول الألعاب.</w:t>
      </w:r>
    </w:p>
    <w:p w14:paraId="738BDC39" w14:textId="13FE2F63" w:rsidR="0009643F" w:rsidRDefault="00FF7CB6" w:rsidP="00EE3B1C">
      <w:pPr>
        <w:bidi/>
        <w:spacing w:after="240"/>
        <w:rPr>
          <w:rFonts w:asciiTheme="minorHAnsi" w:eastAsiaTheme="minorHAnsi" w:hAnsiTheme="minorHAnsi"/>
          <w:sz w:val="28"/>
          <w:szCs w:val="28"/>
          <w:rtl/>
        </w:rPr>
      </w:pPr>
      <w:r w:rsidRPr="00EE3B1C">
        <w:rPr>
          <w:rFonts w:asciiTheme="minorHAnsi" w:eastAsiaTheme="minorHAnsi" w:hAnsiTheme="minorHAnsi"/>
          <w:sz w:val="28"/>
          <w:szCs w:val="28"/>
          <w:rtl/>
        </w:rPr>
        <w:t>أخيراً، يتميز تصميم الملعب بأنه مستدام، حيث يتم تشغيله جزئياً بالكهرباء الخضراء المنبعثة من الألواح الشمسية المثبتة قرب الملعب.</w:t>
      </w:r>
    </w:p>
    <w:p w14:paraId="689D5575" w14:textId="77777777" w:rsidR="00991CDE" w:rsidRDefault="00991CDE" w:rsidP="00991CDE">
      <w:pPr>
        <w:spacing w:after="160" w:line="259" w:lineRule="auto"/>
        <w:rPr>
          <w:sz w:val="21"/>
          <w:szCs w:val="21"/>
        </w:rPr>
      </w:pPr>
      <w:r>
        <w:rPr>
          <w:noProof/>
          <w:sz w:val="21"/>
          <w:szCs w:val="21"/>
        </w:rPr>
        <w:drawing>
          <wp:inline distT="0" distB="0" distL="0" distR="0" wp14:anchorId="76E45D1D" wp14:editId="31D52C27">
            <wp:extent cx="1645920"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r>
        <w:rPr>
          <w:noProof/>
          <w:sz w:val="21"/>
          <w:szCs w:val="21"/>
        </w:rPr>
        <w:drawing>
          <wp:inline distT="0" distB="0" distL="0" distR="0" wp14:anchorId="5A0BAF81" wp14:editId="0D58D1D1">
            <wp:extent cx="2468745" cy="164583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8745" cy="1645830"/>
                    </a:xfrm>
                    <a:prstGeom prst="rect">
                      <a:avLst/>
                    </a:prstGeom>
                  </pic:spPr>
                </pic:pic>
              </a:graphicData>
            </a:graphic>
          </wp:inline>
        </w:drawing>
      </w:r>
      <w:r>
        <w:rPr>
          <w:noProof/>
          <w:sz w:val="21"/>
          <w:szCs w:val="21"/>
        </w:rPr>
        <w:drawing>
          <wp:inline distT="0" distB="0" distL="0" distR="0" wp14:anchorId="2375EC42" wp14:editId="7DF575B1">
            <wp:extent cx="1645920" cy="1645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p w14:paraId="316D0948" w14:textId="77777777" w:rsidR="00EE3B1C" w:rsidRPr="00A434A5" w:rsidRDefault="00EE3B1C" w:rsidP="00EE3B1C">
      <w:pPr>
        <w:bidi/>
        <w:spacing w:after="240"/>
        <w:rPr>
          <w:rFonts w:asciiTheme="minorHAnsi" w:eastAsiaTheme="minorHAnsi" w:hAnsiTheme="minorHAnsi"/>
          <w:sz w:val="28"/>
          <w:szCs w:val="28"/>
          <w:lang w:val="en-US"/>
        </w:rPr>
      </w:pPr>
    </w:p>
    <w:p w14:paraId="578C6633" w14:textId="46C93E6F" w:rsidR="0009643F" w:rsidRDefault="00FF7CB6" w:rsidP="00EE3B1C">
      <w:pPr>
        <w:bidi/>
        <w:spacing w:after="240"/>
        <w:jc w:val="center"/>
        <w:rPr>
          <w:rFonts w:asciiTheme="minorHAnsi" w:eastAsiaTheme="minorHAnsi" w:hAnsiTheme="minorHAnsi"/>
          <w:sz w:val="28"/>
          <w:szCs w:val="28"/>
          <w:rtl/>
        </w:rPr>
      </w:pPr>
      <w:r w:rsidRPr="00EE3B1C">
        <w:rPr>
          <w:rFonts w:asciiTheme="minorHAnsi" w:eastAsiaTheme="minorHAnsi" w:hAnsiTheme="minorHAnsi"/>
          <w:sz w:val="28"/>
          <w:szCs w:val="28"/>
          <w:rtl/>
        </w:rPr>
        <w:t>-انتهى-</w:t>
      </w:r>
    </w:p>
    <w:p w14:paraId="35277BE8" w14:textId="77777777" w:rsidR="00EE3B1C" w:rsidRPr="00EE3B1C" w:rsidRDefault="00EE3B1C" w:rsidP="00EE3B1C">
      <w:pPr>
        <w:bidi/>
        <w:spacing w:after="240"/>
        <w:rPr>
          <w:rFonts w:asciiTheme="minorHAnsi" w:eastAsiaTheme="minorHAnsi" w:hAnsiTheme="minorHAnsi"/>
          <w:sz w:val="28"/>
          <w:szCs w:val="28"/>
        </w:rPr>
      </w:pPr>
    </w:p>
    <w:p w14:paraId="40399728" w14:textId="77777777" w:rsidR="0009643F" w:rsidRPr="00EE3B1C" w:rsidRDefault="00FF7CB6" w:rsidP="00EE3B1C">
      <w:pPr>
        <w:bidi/>
        <w:spacing w:after="240"/>
        <w:rPr>
          <w:rFonts w:asciiTheme="minorHAnsi" w:eastAsiaTheme="minorHAnsi" w:hAnsiTheme="minorHAnsi"/>
          <w:b/>
          <w:bCs/>
          <w:sz w:val="28"/>
          <w:szCs w:val="28"/>
        </w:rPr>
      </w:pPr>
      <w:r w:rsidRPr="00EE3B1C">
        <w:rPr>
          <w:rFonts w:asciiTheme="minorHAnsi" w:eastAsiaTheme="minorHAnsi" w:hAnsiTheme="minorHAnsi"/>
          <w:b/>
          <w:bCs/>
          <w:sz w:val="28"/>
          <w:szCs w:val="28"/>
          <w:rtl/>
        </w:rPr>
        <w:t xml:space="preserve">نبذة عن متحف قطر الوطني </w:t>
      </w:r>
    </w:p>
    <w:p w14:paraId="7C68B132" w14:textId="77777777"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 xml:space="preserve">يسعى متحف قطر الوطني إلى حفظ تراث قطر وتاريخها الطبيعي والاحتفاء بهما، والتفاعل مع حاضرها، وإلهام طموحات البلاد المستقبلية. ويروي المتحف، الذي افتتح عام 2019، قصة قطر بتراثها وثقافتها من خلال الأفلام، والأعمال الفنية، وسرد القصص، والمصنوعات اليدوية، والموسيقى، ويجمع بين مجموعة واسعة من المعارف والتاريخ الشفهي لشعب قطر. ويأخذ المتحف زواره في رحلة مليئة بالتجارب التفاعلية تخاطب حواسه المختلفة، وتوفر وجهات نظر متعددة، داخل صالات العرض المقسمة حسب المواضيع والتسلسل الزمني، والتي تمتد على طول 1.5 كلم.  </w:t>
      </w:r>
    </w:p>
    <w:p w14:paraId="5762B8EF" w14:textId="77777777"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استلهم المهندس المعماري الشهير جان نوفيل، الحاصل على جائزة "</w:t>
      </w:r>
      <w:proofErr w:type="spellStart"/>
      <w:r w:rsidRPr="00EE3B1C">
        <w:rPr>
          <w:rFonts w:asciiTheme="minorHAnsi" w:eastAsiaTheme="minorHAnsi" w:hAnsiTheme="minorHAnsi"/>
          <w:sz w:val="28"/>
          <w:szCs w:val="28"/>
          <w:rtl/>
        </w:rPr>
        <w:t>بريتزكير</w:t>
      </w:r>
      <w:proofErr w:type="spellEnd"/>
      <w:r w:rsidRPr="00EE3B1C">
        <w:rPr>
          <w:rFonts w:asciiTheme="minorHAnsi" w:eastAsiaTheme="minorHAnsi" w:hAnsiTheme="minorHAnsi"/>
          <w:sz w:val="28"/>
          <w:szCs w:val="28"/>
          <w:rtl/>
        </w:rPr>
        <w:t>"، فكرة تصميم مبنى المتحف الفريد من وردة الصحراء، إذ يأخذ المبنى شكل أقراص كبيرة متشابكة ذات أقطار ومنحنيات مختلفة تحيط بالقصر التاريخي للشيخ عبد الله بن جاسم آل ثاني حاكم دولة قطر (1913-1949). وتشغل الشيخة آمنة بنت عبد العزيز بن جاسم آل ثاني منصب مدير المتحف منذ 2013.</w:t>
      </w:r>
    </w:p>
    <w:p w14:paraId="015D86B7" w14:textId="77777777" w:rsidR="0009643F" w:rsidRPr="00EE3B1C" w:rsidRDefault="00FF7CB6" w:rsidP="00EE3B1C">
      <w:pPr>
        <w:bidi/>
        <w:spacing w:after="240"/>
        <w:rPr>
          <w:rFonts w:asciiTheme="minorHAnsi" w:eastAsiaTheme="minorHAnsi" w:hAnsiTheme="minorHAnsi"/>
          <w:b/>
          <w:bCs/>
          <w:sz w:val="29"/>
          <w:szCs w:val="29"/>
        </w:rPr>
      </w:pPr>
      <w:r w:rsidRPr="00EE3B1C">
        <w:rPr>
          <w:rFonts w:asciiTheme="minorHAnsi" w:eastAsiaTheme="minorHAnsi" w:hAnsiTheme="minorHAnsi"/>
          <w:b/>
          <w:bCs/>
          <w:sz w:val="29"/>
          <w:szCs w:val="29"/>
          <w:rtl/>
        </w:rPr>
        <w:t>نبذة عن متاحف قطر</w:t>
      </w:r>
    </w:p>
    <w:p w14:paraId="7C05BE71" w14:textId="77777777"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 xml:space="preserve">تُقدّم متاحف قطر، المؤسسة الأبرز للفنون والثقافة في الدولة، تجارب ثقافية أصيلة وملهمة من خلال شبكةٍ متنامية من المتاحف، والمواقع الأثرية، والمهرجانات، وأعمال الفن العام التركيبية، والبرامج الفنية. تصون متاحف قطر ممتلكات دولة قطر الثقافية ومواقعها التراثية وترممها وتوسع نطاقها، وذلك بمشاركتها الفن والثقافة من قطر، والشرق الأوسط، وشمال أفريقيا، ومنطقة جنوب آسيا مع العالم، وأيضًا بإثرائها لحياة المواطنين، والمقيمين وزوار البلاد. </w:t>
      </w:r>
    </w:p>
    <w:p w14:paraId="0367FC74" w14:textId="77777777"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 xml:space="preserve">وقد جعلت متاحف قطر، تحت رعاية حضرة صاحب السمو الشيخ تميم بن حمد آل ثاني، أمير البلاد المفدى، وبقيادة سعادة الشيخة المياسة بنت حمد بن خليفة آل ثاني، رئيس مجلس أمناء متاحف قطر، من دولة قطر مركزًا حيويًا للفنون، والثقافة، والتعليم في منطقة الشرق الأوسط وما حوله. وتُعتبر متاحف قطر جزءًا لا يتجزّأ من هدف تنمية دولةٍ مبتكرة، ومتنوعة ثقافيًا، وتقدميّة، تجمع الناس معًا لتشجيع الفكر الحديث، وإثارة النقاشات الثقافية الهامة، والتوعية بالمبادرات البيئية والاستدامة وتشجيعها، وإسماع صوت الشعب القطري.  </w:t>
      </w:r>
    </w:p>
    <w:p w14:paraId="474C8F7C" w14:textId="77777777"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 xml:space="preserve">أشرفت متاحف قطر، منذ تأسيسها في عام 2005، على تطوير كل من: متحف الفن الإسلامي، وحديقة متحف الفن الإسلامي، ومتحف: المتحف العربي للفن الحديث، ومتحف قطر الوطني، وجاليري متاحف قطر– الرواق، وجاليري متاحف قطر– </w:t>
      </w:r>
      <w:proofErr w:type="spellStart"/>
      <w:r w:rsidRPr="00EE3B1C">
        <w:rPr>
          <w:rFonts w:asciiTheme="minorHAnsi" w:eastAsiaTheme="minorHAnsi" w:hAnsiTheme="minorHAnsi"/>
          <w:sz w:val="28"/>
          <w:szCs w:val="28"/>
          <w:rtl/>
        </w:rPr>
        <w:t>كتارا</w:t>
      </w:r>
      <w:proofErr w:type="spellEnd"/>
      <w:r w:rsidRPr="00EE3B1C">
        <w:rPr>
          <w:rFonts w:asciiTheme="minorHAnsi" w:eastAsiaTheme="minorHAnsi" w:hAnsiTheme="minorHAnsi"/>
          <w:sz w:val="28"/>
          <w:szCs w:val="28"/>
          <w:rtl/>
        </w:rPr>
        <w:t xml:space="preserve">، ومهرجان "تصوير" للتصوير الفوتوغرافي في قطر. وتشمل المشاريع المستقبلية 3-2-1 متحف قطر الأولمبي والرياضي الذي سيتم افتتاحه قريبًا، </w:t>
      </w:r>
      <w:proofErr w:type="spellStart"/>
      <w:r w:rsidRPr="00EE3B1C">
        <w:rPr>
          <w:rFonts w:asciiTheme="minorHAnsi" w:eastAsiaTheme="minorHAnsi" w:hAnsiTheme="minorHAnsi"/>
          <w:sz w:val="28"/>
          <w:szCs w:val="28"/>
          <w:rtl/>
        </w:rPr>
        <w:t>ودَدُ</w:t>
      </w:r>
      <w:proofErr w:type="spellEnd"/>
      <w:r w:rsidRPr="00EE3B1C">
        <w:rPr>
          <w:rFonts w:asciiTheme="minorHAnsi" w:eastAsiaTheme="minorHAnsi" w:hAnsiTheme="minorHAnsi"/>
          <w:sz w:val="28"/>
          <w:szCs w:val="28"/>
          <w:rtl/>
        </w:rPr>
        <w:t xml:space="preserve"> - متحف الأطفال في قطر.  </w:t>
      </w:r>
    </w:p>
    <w:p w14:paraId="5F295B5E" w14:textId="77777777" w:rsidR="0009643F" w:rsidRPr="00EE3B1C"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من خلال المركز الإبداعي، تطلق متاحف قطر المشاريع الفنية والإبداعية، وتدعمها، مثل مطافئ: مقر الفنانين، تصوير: مهرجان قطر للصورة، و</w:t>
      </w:r>
      <w:r w:rsidRPr="00EE3B1C">
        <w:rPr>
          <w:rFonts w:asciiTheme="minorHAnsi" w:eastAsiaTheme="minorHAnsi" w:hAnsiTheme="minorHAnsi"/>
          <w:sz w:val="28"/>
          <w:szCs w:val="28"/>
        </w:rPr>
        <w:t>M</w:t>
      </w:r>
      <w:r w:rsidRPr="00EE3B1C">
        <w:rPr>
          <w:rFonts w:asciiTheme="minorHAnsi" w:eastAsiaTheme="minorHAnsi" w:hAnsiTheme="minorHAnsi"/>
          <w:sz w:val="28"/>
          <w:szCs w:val="28"/>
          <w:rtl/>
        </w:rPr>
        <w:t xml:space="preserve">7، المركز الإبداعي للتصميم والابتكار والأزياء الذي يصقل المواهب الفنية، ويقدم الفرص لتطوير بنية تحتية ثقافية قوية ومستدامة. </w:t>
      </w:r>
    </w:p>
    <w:p w14:paraId="50A2FE63" w14:textId="76B8364F" w:rsidR="0009643F" w:rsidRDefault="00FF7CB6" w:rsidP="00EE3B1C">
      <w:pPr>
        <w:bidi/>
        <w:spacing w:after="240"/>
        <w:rPr>
          <w:rFonts w:asciiTheme="minorHAnsi" w:eastAsiaTheme="minorHAnsi" w:hAnsiTheme="minorHAnsi"/>
          <w:sz w:val="28"/>
          <w:szCs w:val="28"/>
        </w:rPr>
      </w:pPr>
      <w:r w:rsidRPr="00EE3B1C">
        <w:rPr>
          <w:rFonts w:asciiTheme="minorHAnsi" w:eastAsiaTheme="minorHAnsi" w:hAnsiTheme="minorHAnsi"/>
          <w:sz w:val="28"/>
          <w:szCs w:val="28"/>
          <w:rtl/>
        </w:rPr>
        <w:t xml:space="preserve">ويعبر ما تقوم به متاحف قطر عن ارتباطها الوثيق بقطر وتراثها، والتزامها الراسخ بالدمج وسهولة الوصول، وإيمانها بقيمة الابتكار. </w:t>
      </w:r>
    </w:p>
    <w:p w14:paraId="14087CFF" w14:textId="24B005B3" w:rsidR="00EE3B1C" w:rsidRDefault="00EE3B1C" w:rsidP="00EE3B1C">
      <w:pPr>
        <w:bidi/>
        <w:spacing w:after="240"/>
        <w:rPr>
          <w:rFonts w:asciiTheme="minorHAnsi" w:eastAsiaTheme="minorHAnsi" w:hAnsiTheme="minorHAnsi"/>
          <w:sz w:val="28"/>
          <w:szCs w:val="28"/>
        </w:rPr>
      </w:pPr>
    </w:p>
    <w:p w14:paraId="4FF85B26" w14:textId="77777777" w:rsidR="00EE3B1C" w:rsidRDefault="00EE3B1C">
      <w:pPr>
        <w:rPr>
          <w:rFonts w:asciiTheme="minorHAnsi" w:eastAsiaTheme="minorHAnsi" w:hAnsiTheme="minorHAnsi"/>
          <w:b/>
          <w:bCs/>
          <w:sz w:val="29"/>
          <w:szCs w:val="29"/>
          <w:rtl/>
        </w:rPr>
      </w:pPr>
      <w:r>
        <w:rPr>
          <w:rFonts w:asciiTheme="minorHAnsi" w:eastAsiaTheme="minorHAnsi" w:hAnsiTheme="minorHAnsi"/>
          <w:b/>
          <w:bCs/>
          <w:sz w:val="29"/>
          <w:szCs w:val="29"/>
          <w:rtl/>
        </w:rPr>
        <w:br w:type="page"/>
      </w:r>
    </w:p>
    <w:p w14:paraId="56893BE6" w14:textId="56171E75" w:rsidR="00EE3B1C" w:rsidRPr="00863AEA" w:rsidRDefault="00EE3B1C" w:rsidP="00EE3B1C">
      <w:pPr>
        <w:bidi/>
        <w:spacing w:after="240"/>
        <w:rPr>
          <w:b/>
          <w:bCs/>
          <w:sz w:val="29"/>
          <w:szCs w:val="29"/>
          <w:rtl/>
        </w:rPr>
      </w:pPr>
      <w:r w:rsidRPr="00EE3B1C">
        <w:rPr>
          <w:rFonts w:asciiTheme="minorHAnsi" w:eastAsiaTheme="minorHAnsi" w:hAnsiTheme="minorHAnsi"/>
          <w:b/>
          <w:bCs/>
          <w:sz w:val="29"/>
          <w:szCs w:val="29"/>
          <w:rtl/>
        </w:rPr>
        <w:t>نبذة عن</w:t>
      </w:r>
      <w:r>
        <w:rPr>
          <w:rFonts w:asciiTheme="minorHAnsi" w:eastAsiaTheme="minorHAnsi" w:hAnsiTheme="minorHAnsi" w:hint="cs"/>
          <w:b/>
          <w:bCs/>
          <w:sz w:val="29"/>
          <w:szCs w:val="29"/>
          <w:rtl/>
        </w:rPr>
        <w:t xml:space="preserve"> </w:t>
      </w:r>
      <w:r w:rsidRPr="00863AEA">
        <w:rPr>
          <w:rFonts w:hint="cs"/>
          <w:b/>
          <w:bCs/>
          <w:sz w:val="29"/>
          <w:szCs w:val="29"/>
          <w:rtl/>
        </w:rPr>
        <w:t xml:space="preserve">توتال انرجيز في </w:t>
      </w:r>
      <w:proofErr w:type="gramStart"/>
      <w:r w:rsidRPr="00863AEA">
        <w:rPr>
          <w:rFonts w:hint="cs"/>
          <w:b/>
          <w:bCs/>
          <w:sz w:val="29"/>
          <w:szCs w:val="29"/>
          <w:rtl/>
        </w:rPr>
        <w:t>قطر :</w:t>
      </w:r>
      <w:proofErr w:type="gramEnd"/>
    </w:p>
    <w:p w14:paraId="69CBDC57" w14:textId="77777777" w:rsidR="00EE3B1C" w:rsidRDefault="00EE3B1C" w:rsidP="00EE3B1C">
      <w:pPr>
        <w:bidi/>
        <w:spacing w:after="240"/>
        <w:rPr>
          <w:sz w:val="29"/>
          <w:szCs w:val="29"/>
        </w:rPr>
      </w:pPr>
      <w:r>
        <w:rPr>
          <w:rFonts w:hint="cs"/>
          <w:sz w:val="29"/>
          <w:szCs w:val="29"/>
          <w:rtl/>
        </w:rPr>
        <w:t>تعمل شركة توتال انرجيز في قطر منذ عام 1936 وتنشط في جميع مجالات قطاع النفط والغاز في قطر - من التنقيب والإنتاج إلى التكرير والبتروكيماويات وتسويق مواد التشحيم والطاقات المتجددة.  توتال انرجيز هي المساهم والمشغل الوحيد لحقل الخليج البحري ومساهمة في شركة نفط الشمال المشغل لحقل الشاهين النفطي البحري</w:t>
      </w:r>
      <w:r>
        <w:rPr>
          <w:sz w:val="29"/>
          <w:szCs w:val="29"/>
        </w:rPr>
        <w:t xml:space="preserve">.  </w:t>
      </w:r>
      <w:r>
        <w:rPr>
          <w:rFonts w:hint="cs"/>
          <w:sz w:val="29"/>
          <w:szCs w:val="29"/>
          <w:rtl/>
        </w:rPr>
        <w:t xml:space="preserve">توتال انرجيز هي أيضًا أحد الشركاء المؤسسين لقطر غاز ومشروع الدولفين </w:t>
      </w:r>
      <w:proofErr w:type="gramStart"/>
      <w:r>
        <w:rPr>
          <w:rFonts w:hint="cs"/>
          <w:sz w:val="29"/>
          <w:szCs w:val="29"/>
          <w:rtl/>
        </w:rPr>
        <w:t>للطاقة ،</w:t>
      </w:r>
      <w:proofErr w:type="gramEnd"/>
      <w:r>
        <w:rPr>
          <w:rFonts w:hint="cs"/>
          <w:sz w:val="29"/>
          <w:szCs w:val="29"/>
          <w:rtl/>
        </w:rPr>
        <w:t xml:space="preserve"> وتمتلك حصة  16.7٪ و 24.5٪ في قطر غاز 2 والدولفين للطاقة على التوالي. وتشارك توتال انرجيز كذلك في خمسة مشاريع أخرى مشتركة في مجال التكرير والبتروكيماويات: </w:t>
      </w:r>
      <w:proofErr w:type="spellStart"/>
      <w:proofErr w:type="gramStart"/>
      <w:r>
        <w:rPr>
          <w:rFonts w:hint="cs"/>
          <w:sz w:val="29"/>
          <w:szCs w:val="29"/>
          <w:rtl/>
        </w:rPr>
        <w:t>قابكو</w:t>
      </w:r>
      <w:proofErr w:type="spellEnd"/>
      <w:r>
        <w:rPr>
          <w:rFonts w:hint="cs"/>
          <w:sz w:val="29"/>
          <w:szCs w:val="29"/>
          <w:rtl/>
        </w:rPr>
        <w:t xml:space="preserve"> ،</w:t>
      </w:r>
      <w:proofErr w:type="gramEnd"/>
      <w:r>
        <w:rPr>
          <w:rFonts w:hint="cs"/>
          <w:sz w:val="29"/>
          <w:szCs w:val="29"/>
          <w:rtl/>
        </w:rPr>
        <w:t xml:space="preserve"> </w:t>
      </w:r>
      <w:proofErr w:type="spellStart"/>
      <w:r>
        <w:rPr>
          <w:rFonts w:hint="cs"/>
          <w:sz w:val="29"/>
          <w:szCs w:val="29"/>
          <w:rtl/>
        </w:rPr>
        <w:t>وقاتوفين</w:t>
      </w:r>
      <w:proofErr w:type="spellEnd"/>
      <w:r>
        <w:rPr>
          <w:rFonts w:hint="cs"/>
          <w:sz w:val="29"/>
          <w:szCs w:val="29"/>
          <w:rtl/>
        </w:rPr>
        <w:t xml:space="preserve"> ، ومصافي </w:t>
      </w:r>
      <w:proofErr w:type="spellStart"/>
      <w:r>
        <w:rPr>
          <w:rFonts w:hint="cs"/>
          <w:sz w:val="29"/>
          <w:szCs w:val="29"/>
          <w:rtl/>
        </w:rPr>
        <w:t>اللقيم</w:t>
      </w:r>
      <w:proofErr w:type="spellEnd"/>
      <w:r>
        <w:rPr>
          <w:sz w:val="29"/>
          <w:szCs w:val="29"/>
        </w:rPr>
        <w:t xml:space="preserve"> RLOC </w:t>
      </w:r>
      <w:r>
        <w:rPr>
          <w:rFonts w:hint="cs"/>
          <w:sz w:val="29"/>
          <w:szCs w:val="29"/>
          <w:rtl/>
        </w:rPr>
        <w:t>، ومصافي لفان 1 و 2</w:t>
      </w:r>
      <w:r>
        <w:rPr>
          <w:sz w:val="29"/>
          <w:szCs w:val="29"/>
        </w:rPr>
        <w:t xml:space="preserve">.  </w:t>
      </w:r>
    </w:p>
    <w:p w14:paraId="4CD0E420" w14:textId="77777777" w:rsidR="00EE3B1C" w:rsidRDefault="00EE3B1C" w:rsidP="00EE3B1C">
      <w:pPr>
        <w:bidi/>
        <w:spacing w:after="240"/>
        <w:rPr>
          <w:sz w:val="29"/>
          <w:szCs w:val="29"/>
        </w:rPr>
      </w:pPr>
    </w:p>
    <w:p w14:paraId="04CC7665" w14:textId="77777777" w:rsidR="00EE3B1C" w:rsidRDefault="00EE3B1C" w:rsidP="00EE3B1C">
      <w:pPr>
        <w:bidi/>
        <w:spacing w:after="240"/>
        <w:rPr>
          <w:b/>
          <w:bCs/>
          <w:sz w:val="36"/>
          <w:szCs w:val="36"/>
          <w:rtl/>
        </w:rPr>
      </w:pPr>
      <w:r>
        <w:rPr>
          <w:rFonts w:hint="cs"/>
          <w:sz w:val="29"/>
          <w:szCs w:val="29"/>
        </w:rPr>
        <w:t xml:space="preserve"> </w:t>
      </w:r>
      <w:r>
        <w:rPr>
          <w:rFonts w:hint="cs"/>
          <w:sz w:val="29"/>
          <w:szCs w:val="29"/>
          <w:rtl/>
        </w:rPr>
        <w:t xml:space="preserve">في عام 2020 فازت توتال انرجيز بمناقصة لتطوير مشروع </w:t>
      </w:r>
      <w:proofErr w:type="spellStart"/>
      <w:r>
        <w:rPr>
          <w:rFonts w:hint="cs"/>
          <w:sz w:val="29"/>
          <w:szCs w:val="29"/>
          <w:rtl/>
        </w:rPr>
        <w:t>الخرسعة</w:t>
      </w:r>
      <w:proofErr w:type="spellEnd"/>
      <w:r>
        <w:rPr>
          <w:rFonts w:hint="cs"/>
          <w:sz w:val="29"/>
          <w:szCs w:val="29"/>
          <w:rtl/>
        </w:rPr>
        <w:t xml:space="preserve"> للطاقة الشمسية </w:t>
      </w:r>
      <w:proofErr w:type="gramStart"/>
      <w:r>
        <w:rPr>
          <w:rFonts w:hint="cs"/>
          <w:sz w:val="29"/>
          <w:szCs w:val="29"/>
          <w:rtl/>
        </w:rPr>
        <w:t>الكهروضوئية ،</w:t>
      </w:r>
      <w:proofErr w:type="gramEnd"/>
      <w:r>
        <w:rPr>
          <w:rFonts w:hint="cs"/>
          <w:sz w:val="29"/>
          <w:szCs w:val="29"/>
          <w:rtl/>
        </w:rPr>
        <w:t xml:space="preserve"> وهو عبارة عن محطة لتوليد الطاقة الشمسية بطاقة انتاجية تبلغ 800 ميجاواط</w:t>
      </w:r>
      <w:r>
        <w:rPr>
          <w:sz w:val="29"/>
          <w:szCs w:val="29"/>
        </w:rPr>
        <w:t xml:space="preserve"> . </w:t>
      </w:r>
      <w:r>
        <w:rPr>
          <w:rFonts w:hint="cs"/>
          <w:sz w:val="29"/>
          <w:szCs w:val="29"/>
          <w:rtl/>
        </w:rPr>
        <w:t xml:space="preserve">وتمتلك شركة توتال انرجيز – قطر حصة سوقية </w:t>
      </w:r>
      <w:proofErr w:type="gramStart"/>
      <w:r>
        <w:rPr>
          <w:rFonts w:hint="cs"/>
          <w:sz w:val="29"/>
          <w:szCs w:val="29"/>
          <w:rtl/>
        </w:rPr>
        <w:t>معتبرة  من</w:t>
      </w:r>
      <w:proofErr w:type="gramEnd"/>
      <w:r>
        <w:rPr>
          <w:rFonts w:hint="cs"/>
          <w:sz w:val="29"/>
          <w:szCs w:val="29"/>
          <w:rtl/>
        </w:rPr>
        <w:t xml:space="preserve"> زيوت التشحيم في قطر لعملاء السيارات والبناء والصناعة والبحرية. و ويعمل مركز أبحاث توتال انرجيز في قطر</w:t>
      </w:r>
      <w:r>
        <w:rPr>
          <w:sz w:val="29"/>
          <w:szCs w:val="29"/>
        </w:rPr>
        <w:t xml:space="preserve"> (TRCQ) </w:t>
      </w:r>
      <w:r>
        <w:rPr>
          <w:rFonts w:hint="cs"/>
          <w:sz w:val="29"/>
          <w:szCs w:val="29"/>
          <w:rtl/>
        </w:rPr>
        <w:t xml:space="preserve">في واحة العلوم والتكنولوجيا على تنفيذ مشاريع بحثية رائدة </w:t>
      </w:r>
      <w:proofErr w:type="gramStart"/>
      <w:r>
        <w:rPr>
          <w:rFonts w:hint="cs"/>
          <w:sz w:val="29"/>
          <w:szCs w:val="29"/>
          <w:rtl/>
        </w:rPr>
        <w:t>ومبتكرة ،</w:t>
      </w:r>
      <w:proofErr w:type="gramEnd"/>
      <w:r>
        <w:rPr>
          <w:rFonts w:hint="cs"/>
          <w:sz w:val="29"/>
          <w:szCs w:val="29"/>
          <w:rtl/>
        </w:rPr>
        <w:t xml:space="preserve"> تهدف إلى تطوير الحلول المحلية للتحديات التشغيلية المحلية</w:t>
      </w:r>
      <w:r>
        <w:rPr>
          <w:sz w:val="29"/>
          <w:szCs w:val="29"/>
        </w:rPr>
        <w:t xml:space="preserve">  </w:t>
      </w:r>
      <w:r>
        <w:rPr>
          <w:b/>
          <w:bCs/>
          <w:sz w:val="36"/>
          <w:szCs w:val="36"/>
        </w:rPr>
        <w:t>.</w:t>
      </w:r>
    </w:p>
    <w:p w14:paraId="32E6C135" w14:textId="77777777" w:rsidR="00EE3B1C" w:rsidRPr="00863AEA" w:rsidRDefault="00EE3B1C" w:rsidP="00EE3B1C">
      <w:pPr>
        <w:bidi/>
        <w:spacing w:after="240"/>
        <w:rPr>
          <w:sz w:val="29"/>
          <w:szCs w:val="29"/>
        </w:rPr>
      </w:pPr>
      <w:r w:rsidRPr="00863AEA">
        <w:rPr>
          <w:sz w:val="29"/>
          <w:szCs w:val="29"/>
          <w:rtl/>
        </w:rPr>
        <w:t xml:space="preserve"> في عام </w:t>
      </w:r>
      <w:proofErr w:type="gramStart"/>
      <w:r w:rsidRPr="00863AEA">
        <w:rPr>
          <w:sz w:val="29"/>
          <w:szCs w:val="29"/>
          <w:rtl/>
        </w:rPr>
        <w:t>2022 ،</w:t>
      </w:r>
      <w:proofErr w:type="gramEnd"/>
      <w:r w:rsidRPr="00863AEA">
        <w:rPr>
          <w:sz w:val="29"/>
          <w:szCs w:val="29"/>
          <w:rtl/>
        </w:rPr>
        <w:t xml:space="preserve"> مُنحت شركة توتال </w:t>
      </w:r>
      <w:proofErr w:type="spellStart"/>
      <w:r w:rsidRPr="00863AEA">
        <w:rPr>
          <w:sz w:val="29"/>
          <w:szCs w:val="29"/>
          <w:rtl/>
        </w:rPr>
        <w:t>إنرجي</w:t>
      </w:r>
      <w:r w:rsidRPr="00863AEA">
        <w:rPr>
          <w:rFonts w:hint="cs"/>
          <w:sz w:val="29"/>
          <w:szCs w:val="29"/>
          <w:rtl/>
        </w:rPr>
        <w:t>ز</w:t>
      </w:r>
      <w:proofErr w:type="spellEnd"/>
      <w:r w:rsidRPr="00863AEA">
        <w:rPr>
          <w:sz w:val="29"/>
          <w:szCs w:val="29"/>
          <w:rtl/>
        </w:rPr>
        <w:t xml:space="preserve"> نسبة 6.25 ٪ في مشروع حقل </w:t>
      </w:r>
      <w:r w:rsidRPr="00863AEA">
        <w:rPr>
          <w:rFonts w:hint="cs"/>
          <w:sz w:val="29"/>
          <w:szCs w:val="29"/>
          <w:rtl/>
        </w:rPr>
        <w:t>ال</w:t>
      </w:r>
      <w:r w:rsidRPr="00863AEA">
        <w:rPr>
          <w:sz w:val="29"/>
          <w:szCs w:val="29"/>
          <w:rtl/>
        </w:rPr>
        <w:t xml:space="preserve">شمال – </w:t>
      </w:r>
      <w:r w:rsidRPr="00863AEA">
        <w:rPr>
          <w:rFonts w:hint="cs"/>
          <w:sz w:val="29"/>
          <w:szCs w:val="29"/>
          <w:rtl/>
        </w:rPr>
        <w:t>ال</w:t>
      </w:r>
      <w:r w:rsidRPr="00863AEA">
        <w:rPr>
          <w:sz w:val="29"/>
          <w:szCs w:val="29"/>
          <w:rtl/>
        </w:rPr>
        <w:t>شرق</w:t>
      </w:r>
      <w:r w:rsidRPr="00863AEA">
        <w:rPr>
          <w:rFonts w:hint="cs"/>
          <w:sz w:val="29"/>
          <w:szCs w:val="29"/>
          <w:rtl/>
        </w:rPr>
        <w:t>ي</w:t>
      </w:r>
      <w:r w:rsidRPr="00863AEA">
        <w:rPr>
          <w:sz w:val="29"/>
          <w:szCs w:val="29"/>
          <w:rtl/>
        </w:rPr>
        <w:t xml:space="preserve"> </w:t>
      </w:r>
      <w:proofErr w:type="spellStart"/>
      <w:r w:rsidRPr="00863AEA">
        <w:rPr>
          <w:rFonts w:hint="cs"/>
          <w:sz w:val="29"/>
          <w:szCs w:val="29"/>
          <w:rtl/>
        </w:rPr>
        <w:t>بانتاجية</w:t>
      </w:r>
      <w:proofErr w:type="spellEnd"/>
      <w:r w:rsidRPr="00863AEA">
        <w:rPr>
          <w:rFonts w:hint="cs"/>
          <w:sz w:val="29"/>
          <w:szCs w:val="29"/>
          <w:rtl/>
        </w:rPr>
        <w:t xml:space="preserve"> مقدرة بحوالي</w:t>
      </w:r>
      <w:r w:rsidRPr="00863AEA">
        <w:rPr>
          <w:sz w:val="29"/>
          <w:szCs w:val="29"/>
          <w:rtl/>
        </w:rPr>
        <w:t xml:space="preserve"> 32 مليون طن سنويًا ؛ تل</w:t>
      </w:r>
      <w:r w:rsidRPr="00863AEA">
        <w:rPr>
          <w:rFonts w:hint="cs"/>
          <w:sz w:val="29"/>
          <w:szCs w:val="29"/>
          <w:rtl/>
        </w:rPr>
        <w:t>ت</w:t>
      </w:r>
      <w:r w:rsidRPr="00863AEA">
        <w:rPr>
          <w:sz w:val="29"/>
          <w:szCs w:val="29"/>
          <w:rtl/>
        </w:rPr>
        <w:t xml:space="preserve">ها حصة مشاركة </w:t>
      </w:r>
      <w:r w:rsidRPr="00863AEA">
        <w:rPr>
          <w:rFonts w:hint="cs"/>
          <w:sz w:val="29"/>
          <w:szCs w:val="29"/>
          <w:rtl/>
        </w:rPr>
        <w:t xml:space="preserve">أخرى </w:t>
      </w:r>
      <w:r w:rsidRPr="00863AEA">
        <w:rPr>
          <w:sz w:val="29"/>
          <w:szCs w:val="29"/>
          <w:rtl/>
        </w:rPr>
        <w:t xml:space="preserve">بنسبة 9.375 ٪ في مشروع الغاز الطبيعي المسال حقل </w:t>
      </w:r>
      <w:r w:rsidRPr="00863AEA">
        <w:rPr>
          <w:rFonts w:hint="cs"/>
          <w:sz w:val="29"/>
          <w:szCs w:val="29"/>
          <w:rtl/>
        </w:rPr>
        <w:t>ال</w:t>
      </w:r>
      <w:r w:rsidRPr="00863AEA">
        <w:rPr>
          <w:sz w:val="29"/>
          <w:szCs w:val="29"/>
          <w:rtl/>
        </w:rPr>
        <w:t xml:space="preserve">شمال – </w:t>
      </w:r>
      <w:r w:rsidRPr="00863AEA">
        <w:rPr>
          <w:rFonts w:hint="cs"/>
          <w:sz w:val="29"/>
          <w:szCs w:val="29"/>
          <w:rtl/>
        </w:rPr>
        <w:t>ال</w:t>
      </w:r>
      <w:r w:rsidRPr="00863AEA">
        <w:rPr>
          <w:sz w:val="29"/>
          <w:szCs w:val="29"/>
          <w:rtl/>
        </w:rPr>
        <w:t>جنوب</w:t>
      </w:r>
      <w:r w:rsidRPr="00863AEA">
        <w:rPr>
          <w:rFonts w:hint="cs"/>
          <w:sz w:val="29"/>
          <w:szCs w:val="29"/>
          <w:rtl/>
        </w:rPr>
        <w:t>ي</w:t>
      </w:r>
      <w:r w:rsidRPr="00863AEA">
        <w:rPr>
          <w:sz w:val="29"/>
          <w:szCs w:val="29"/>
          <w:rtl/>
        </w:rPr>
        <w:t xml:space="preserve"> </w:t>
      </w:r>
      <w:proofErr w:type="spellStart"/>
      <w:r w:rsidRPr="00863AEA">
        <w:rPr>
          <w:rFonts w:hint="cs"/>
          <w:sz w:val="29"/>
          <w:szCs w:val="29"/>
          <w:rtl/>
        </w:rPr>
        <w:t>بانتاجية</w:t>
      </w:r>
      <w:proofErr w:type="spellEnd"/>
      <w:r w:rsidRPr="00863AEA">
        <w:rPr>
          <w:rFonts w:hint="cs"/>
          <w:sz w:val="29"/>
          <w:szCs w:val="29"/>
          <w:rtl/>
        </w:rPr>
        <w:t xml:space="preserve"> مقدرة بحوالي</w:t>
      </w:r>
      <w:r w:rsidRPr="00863AEA">
        <w:rPr>
          <w:sz w:val="29"/>
          <w:szCs w:val="29"/>
          <w:rtl/>
        </w:rPr>
        <w:t xml:space="preserve">  16 مليون طن</w:t>
      </w:r>
      <w:r w:rsidRPr="00863AEA">
        <w:rPr>
          <w:rFonts w:hint="cs"/>
          <w:sz w:val="29"/>
          <w:szCs w:val="29"/>
          <w:rtl/>
        </w:rPr>
        <w:t xml:space="preserve">  سنويا . </w:t>
      </w:r>
    </w:p>
    <w:p w14:paraId="598ED0CA" w14:textId="77777777" w:rsidR="00EE3B1C" w:rsidRDefault="00F10D7E" w:rsidP="00EE3B1C">
      <w:pPr>
        <w:bidi/>
        <w:spacing w:before="240" w:after="240"/>
        <w:rPr>
          <w:color w:val="7098A7" w:themeColor="accent2"/>
          <w:sz w:val="21"/>
          <w:szCs w:val="21"/>
          <w:rtl/>
          <w:lang w:val="en-US"/>
        </w:rPr>
      </w:pPr>
      <w:hyperlink r:id="rId13" w:history="1">
        <w:r w:rsidR="00EE3B1C">
          <w:rPr>
            <w:rStyle w:val="Hyperlink"/>
            <w:color w:val="7098A7" w:themeColor="accent2"/>
            <w:sz w:val="21"/>
            <w:szCs w:val="21"/>
            <w:lang w:val="en-US"/>
          </w:rPr>
          <w:t>www.totalenergies.qa</w:t>
        </w:r>
      </w:hyperlink>
      <w:r w:rsidR="00EE3B1C">
        <w:rPr>
          <w:color w:val="7098A7" w:themeColor="accent2"/>
          <w:sz w:val="21"/>
          <w:szCs w:val="21"/>
          <w:lang w:val="en-US"/>
        </w:rPr>
        <w:t xml:space="preserve"> </w:t>
      </w:r>
    </w:p>
    <w:p w14:paraId="0FD76D4F" w14:textId="77777777" w:rsidR="00EE3B1C" w:rsidRPr="00EE3B1C" w:rsidRDefault="00EE3B1C" w:rsidP="00EE3B1C">
      <w:pPr>
        <w:bidi/>
        <w:spacing w:after="240"/>
        <w:rPr>
          <w:rFonts w:asciiTheme="minorHAnsi" w:eastAsiaTheme="minorHAnsi" w:hAnsiTheme="minorHAnsi"/>
          <w:sz w:val="28"/>
          <w:szCs w:val="28"/>
        </w:rPr>
      </w:pPr>
    </w:p>
    <w:p w14:paraId="2CB65CEC" w14:textId="77777777" w:rsidR="0009643F" w:rsidRPr="00EE3B1C" w:rsidRDefault="00FF7CB6" w:rsidP="00EE3B1C">
      <w:pPr>
        <w:bidi/>
        <w:spacing w:after="240"/>
        <w:rPr>
          <w:sz w:val="29"/>
          <w:szCs w:val="29"/>
        </w:rPr>
      </w:pPr>
      <w:r>
        <w:rPr>
          <w:rFonts w:ascii="Sakkal Majalla" w:eastAsia="Sakkal Majalla" w:hAnsi="Sakkal Majalla" w:cs="Sakkal Majalla"/>
          <w:b/>
          <w:sz w:val="24"/>
          <w:szCs w:val="24"/>
        </w:rPr>
        <w:t>####</w:t>
      </w:r>
    </w:p>
    <w:p w14:paraId="6B178B4B" w14:textId="77777777" w:rsidR="0009643F" w:rsidRPr="00EE3B1C" w:rsidRDefault="00FF7CB6" w:rsidP="00EE3B1C">
      <w:pPr>
        <w:bidi/>
        <w:spacing w:after="240"/>
        <w:rPr>
          <w:rFonts w:asciiTheme="minorHAnsi" w:eastAsiaTheme="minorHAnsi" w:hAnsiTheme="minorHAnsi"/>
          <w:b/>
          <w:bCs/>
          <w:sz w:val="29"/>
          <w:szCs w:val="29"/>
        </w:rPr>
      </w:pPr>
      <w:r w:rsidRPr="00EE3B1C">
        <w:rPr>
          <w:rFonts w:asciiTheme="minorHAnsi" w:eastAsiaTheme="minorHAnsi" w:hAnsiTheme="minorHAnsi"/>
          <w:b/>
          <w:bCs/>
          <w:sz w:val="29"/>
          <w:szCs w:val="29"/>
          <w:rtl/>
        </w:rPr>
        <w:t>للتواصل الإعلامي</w:t>
      </w:r>
    </w:p>
    <w:p w14:paraId="0147B9FB" w14:textId="1410EF65" w:rsidR="0009643F" w:rsidRDefault="00FF7CB6" w:rsidP="00EE3B1C">
      <w:pPr>
        <w:bidi/>
        <w:spacing w:after="240"/>
        <w:rPr>
          <w:rFonts w:ascii="Sakkal Majalla" w:eastAsia="Sakkal Majalla" w:hAnsi="Sakkal Majalla" w:cs="Sakkal Majalla"/>
          <w:sz w:val="24"/>
          <w:szCs w:val="24"/>
        </w:rPr>
      </w:pPr>
      <w:r w:rsidRPr="00EE3B1C">
        <w:rPr>
          <w:sz w:val="29"/>
          <w:szCs w:val="29"/>
          <w:rtl/>
        </w:rPr>
        <w:t xml:space="preserve">محمد خميس مفتاح: </w:t>
      </w:r>
      <w:hyperlink r:id="rId14">
        <w:r w:rsidRPr="00EE3B1C">
          <w:rPr>
            <w:sz w:val="29"/>
            <w:szCs w:val="29"/>
          </w:rPr>
          <w:t>mfaraj@qm.org.qa</w:t>
        </w:r>
      </w:hyperlink>
      <w:r>
        <w:rPr>
          <w:rFonts w:ascii="Sakkal Majalla" w:eastAsia="Sakkal Majalla" w:hAnsi="Sakkal Majalla" w:cs="Sakkal Majalla"/>
          <w:sz w:val="24"/>
          <w:szCs w:val="24"/>
        </w:rPr>
        <w:t xml:space="preserve"> | </w:t>
      </w:r>
      <w:r w:rsidR="00EE3B1C">
        <w:rPr>
          <w:rFonts w:ascii="Sakkal Majalla" w:eastAsia="Sakkal Majalla" w:hAnsi="Sakkal Majalla" w:cs="Sakkal Majalla"/>
          <w:sz w:val="24"/>
          <w:szCs w:val="24"/>
        </w:rPr>
        <w:t>+</w:t>
      </w:r>
      <w:r w:rsidRPr="00EE3B1C">
        <w:rPr>
          <w:rFonts w:asciiTheme="majorHAnsi" w:eastAsia="Sakkal Majalla" w:hAnsiTheme="majorHAnsi" w:cstheme="majorHAnsi"/>
          <w:sz w:val="21"/>
          <w:szCs w:val="21"/>
        </w:rPr>
        <w:t>974</w:t>
      </w:r>
      <w:r w:rsidR="00EE3B1C">
        <w:rPr>
          <w:rFonts w:asciiTheme="majorHAnsi" w:eastAsia="Sakkal Majalla" w:hAnsiTheme="majorHAnsi" w:cstheme="majorHAnsi"/>
          <w:sz w:val="21"/>
          <w:szCs w:val="21"/>
        </w:rPr>
        <w:t xml:space="preserve"> </w:t>
      </w:r>
      <w:r w:rsidRPr="00EE3B1C">
        <w:rPr>
          <w:rFonts w:asciiTheme="majorHAnsi" w:eastAsia="Sakkal Majalla" w:hAnsiTheme="majorHAnsi" w:cstheme="majorHAnsi"/>
          <w:sz w:val="21"/>
          <w:szCs w:val="21"/>
        </w:rPr>
        <w:t>44028544</w:t>
      </w:r>
    </w:p>
    <w:p w14:paraId="37B67DDE" w14:textId="77777777" w:rsidR="0009643F" w:rsidRDefault="0009643F">
      <w:pPr>
        <w:spacing w:after="240"/>
        <w:rPr>
          <w:rFonts w:ascii="Sakkal Majalla" w:eastAsia="Sakkal Majalla" w:hAnsi="Sakkal Majalla" w:cs="Sakkal Majalla"/>
          <w:sz w:val="24"/>
          <w:szCs w:val="24"/>
        </w:rPr>
      </w:pPr>
    </w:p>
    <w:p w14:paraId="6F078384" w14:textId="77777777" w:rsidR="0009643F" w:rsidRDefault="0009643F">
      <w:pPr>
        <w:spacing w:after="240" w:line="259" w:lineRule="auto"/>
        <w:rPr>
          <w:rFonts w:ascii="Sakkal Majalla" w:eastAsia="Sakkal Majalla" w:hAnsi="Sakkal Majalla" w:cs="Sakkal Majalla"/>
          <w:sz w:val="24"/>
          <w:szCs w:val="24"/>
        </w:rPr>
      </w:pPr>
    </w:p>
    <w:sectPr w:rsidR="0009643F">
      <w:headerReference w:type="default" r:id="rId15"/>
      <w:headerReference w:type="first" r:id="rId16"/>
      <w:pgSz w:w="11906" w:h="16838"/>
      <w:pgMar w:top="993" w:right="1376" w:bottom="676"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5E939" w14:textId="77777777" w:rsidR="00F10D7E" w:rsidRDefault="00F10D7E">
      <w:r>
        <w:separator/>
      </w:r>
    </w:p>
  </w:endnote>
  <w:endnote w:type="continuationSeparator" w:id="0">
    <w:p w14:paraId="17006AAE" w14:textId="77777777" w:rsidR="00F10D7E" w:rsidRDefault="00F10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akkal Majalla">
    <w:altName w:val="Sakkal Majalla"/>
    <w:charset w:val="B2"/>
    <w:family w:val="auto"/>
    <w:pitch w:val="variable"/>
    <w:sig w:usb0="80002007" w:usb1="80000000" w:usb2="00000008" w:usb3="00000000" w:csb0="000000D3" w:csb1="00000000"/>
  </w:font>
  <w:font w:name="Roboto">
    <w:panose1 w:val="02000000000000000000"/>
    <w:charset w:val="00"/>
    <w:family w:val="auto"/>
    <w:pitch w:val="variable"/>
    <w:sig w:usb0="E00002FF" w:usb1="5000205B" w:usb2="00000020" w:usb3="00000000" w:csb0="0000019F" w:csb1="00000000"/>
  </w:font>
  <w:font w:name="Gotham Rounded Ligh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D8463" w14:textId="77777777" w:rsidR="00F10D7E" w:rsidRDefault="00F10D7E">
      <w:r>
        <w:separator/>
      </w:r>
    </w:p>
  </w:footnote>
  <w:footnote w:type="continuationSeparator" w:id="0">
    <w:p w14:paraId="6263A221" w14:textId="77777777" w:rsidR="00F10D7E" w:rsidRDefault="00F10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6898" w14:textId="77777777" w:rsidR="0009643F" w:rsidRDefault="0009643F">
    <w:pPr>
      <w:pBdr>
        <w:top w:val="nil"/>
        <w:left w:val="nil"/>
        <w:bottom w:val="nil"/>
        <w:right w:val="nil"/>
        <w:between w:val="nil"/>
      </w:pBdr>
      <w:tabs>
        <w:tab w:val="center" w:pos="4536"/>
        <w:tab w:val="right" w:pos="9072"/>
      </w:tabs>
      <w:spacing w:before="1200"/>
      <w:rPr>
        <w:rFonts w:ascii="Gotham Rounded Light" w:eastAsia="Gotham Rounded Light" w:hAnsi="Gotham Rounded Light" w:cs="Gotham Rounded Light"/>
        <w:color w:val="7098A7"/>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12F2" w14:textId="77777777" w:rsidR="0009643F" w:rsidRDefault="0009643F">
    <w:pPr>
      <w:widowControl w:val="0"/>
      <w:pBdr>
        <w:top w:val="nil"/>
        <w:left w:val="nil"/>
        <w:bottom w:val="nil"/>
        <w:right w:val="nil"/>
        <w:between w:val="nil"/>
      </w:pBdr>
      <w:spacing w:line="276" w:lineRule="auto"/>
      <w:jc w:val="left"/>
      <w:rPr>
        <w:rFonts w:ascii="Sakkal Majalla" w:eastAsia="Sakkal Majalla" w:hAnsi="Sakkal Majalla" w:cs="Sakkal Majalla"/>
        <w:sz w:val="24"/>
        <w:szCs w:val="24"/>
      </w:rPr>
    </w:pPr>
  </w:p>
  <w:tbl>
    <w:tblPr>
      <w:tblStyle w:val="a"/>
      <w:tblW w:w="6026" w:type="dxa"/>
      <w:tblInd w:w="-5" w:type="dxa"/>
      <w:tblBorders>
        <w:top w:val="nil"/>
        <w:left w:val="nil"/>
        <w:bottom w:val="nil"/>
        <w:right w:val="nil"/>
        <w:insideH w:val="nil"/>
        <w:insideV w:val="single" w:sz="4" w:space="0" w:color="808080"/>
      </w:tblBorders>
      <w:tblLayout w:type="fixed"/>
      <w:tblLook w:val="0400" w:firstRow="0" w:lastRow="0" w:firstColumn="0" w:lastColumn="0" w:noHBand="0" w:noVBand="1"/>
    </w:tblPr>
    <w:tblGrid>
      <w:gridCol w:w="2016"/>
      <w:gridCol w:w="1804"/>
      <w:gridCol w:w="2206"/>
    </w:tblGrid>
    <w:tr w:rsidR="0009643F" w14:paraId="0DEF5286" w14:textId="77777777">
      <w:trPr>
        <w:trHeight w:val="673"/>
      </w:trPr>
      <w:tc>
        <w:tcPr>
          <w:tcW w:w="2016" w:type="dxa"/>
          <w:vAlign w:val="center"/>
        </w:tcPr>
        <w:p w14:paraId="5EC29EE9" w14:textId="77777777" w:rsidR="0009643F" w:rsidRDefault="00FF7CB6">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6893A1AE" wp14:editId="02AE7392">
                <wp:extent cx="1143000" cy="7905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21813" t="29530" r="20929" b="30874"/>
                        <a:stretch>
                          <a:fillRect/>
                        </a:stretch>
                      </pic:blipFill>
                      <pic:spPr>
                        <a:xfrm>
                          <a:off x="0" y="0"/>
                          <a:ext cx="1143000" cy="790575"/>
                        </a:xfrm>
                        <a:prstGeom prst="rect">
                          <a:avLst/>
                        </a:prstGeom>
                        <a:ln/>
                      </pic:spPr>
                    </pic:pic>
                  </a:graphicData>
                </a:graphic>
              </wp:inline>
            </w:drawing>
          </w:r>
        </w:p>
      </w:tc>
      <w:tc>
        <w:tcPr>
          <w:tcW w:w="1804" w:type="dxa"/>
          <w:vAlign w:val="center"/>
        </w:tcPr>
        <w:p w14:paraId="6B57380B" w14:textId="77777777" w:rsidR="0009643F" w:rsidRDefault="00FF7CB6">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799455F8" wp14:editId="4AB2F232">
                <wp:extent cx="982481" cy="793900"/>
                <wp:effectExtent l="0" t="0" r="0" b="0"/>
                <wp:docPr id="6" name="image3.png" descr="home page | careers QM"/>
                <wp:cNvGraphicFramePr/>
                <a:graphic xmlns:a="http://schemas.openxmlformats.org/drawingml/2006/main">
                  <a:graphicData uri="http://schemas.openxmlformats.org/drawingml/2006/picture">
                    <pic:pic xmlns:pic="http://schemas.openxmlformats.org/drawingml/2006/picture">
                      <pic:nvPicPr>
                        <pic:cNvPr id="0" name="image3.png" descr="home page | careers QM"/>
                        <pic:cNvPicPr preferRelativeResize="0"/>
                      </pic:nvPicPr>
                      <pic:blipFill>
                        <a:blip r:embed="rId2"/>
                        <a:srcRect/>
                        <a:stretch>
                          <a:fillRect/>
                        </a:stretch>
                      </pic:blipFill>
                      <pic:spPr>
                        <a:xfrm>
                          <a:off x="0" y="0"/>
                          <a:ext cx="982481" cy="793900"/>
                        </a:xfrm>
                        <a:prstGeom prst="rect">
                          <a:avLst/>
                        </a:prstGeom>
                        <a:ln/>
                      </pic:spPr>
                    </pic:pic>
                  </a:graphicData>
                </a:graphic>
              </wp:inline>
            </w:drawing>
          </w:r>
        </w:p>
      </w:tc>
      <w:tc>
        <w:tcPr>
          <w:tcW w:w="2206" w:type="dxa"/>
          <w:vAlign w:val="center"/>
        </w:tcPr>
        <w:p w14:paraId="0C0DF150" w14:textId="77777777" w:rsidR="0009643F" w:rsidRDefault="00FF7CB6">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4E0256AF" wp14:editId="4AC44E57">
                <wp:extent cx="1274347" cy="681975"/>
                <wp:effectExtent l="0" t="0" r="0" b="0"/>
                <wp:docPr id="7" name="image4.jpg" descr="National Museum of Qatar, Doha, Qatar — Google Arts &amp; Culture"/>
                <wp:cNvGraphicFramePr/>
                <a:graphic xmlns:a="http://schemas.openxmlformats.org/drawingml/2006/main">
                  <a:graphicData uri="http://schemas.openxmlformats.org/drawingml/2006/picture">
                    <pic:pic xmlns:pic="http://schemas.openxmlformats.org/drawingml/2006/picture">
                      <pic:nvPicPr>
                        <pic:cNvPr id="0" name="image4.jpg" descr="National Museum of Qatar, Doha, Qatar — Google Arts &amp; Culture"/>
                        <pic:cNvPicPr preferRelativeResize="0"/>
                      </pic:nvPicPr>
                      <pic:blipFill>
                        <a:blip r:embed="rId3"/>
                        <a:srcRect/>
                        <a:stretch>
                          <a:fillRect/>
                        </a:stretch>
                      </pic:blipFill>
                      <pic:spPr>
                        <a:xfrm>
                          <a:off x="0" y="0"/>
                          <a:ext cx="1274347" cy="681975"/>
                        </a:xfrm>
                        <a:prstGeom prst="rect">
                          <a:avLst/>
                        </a:prstGeom>
                        <a:ln/>
                      </pic:spPr>
                    </pic:pic>
                  </a:graphicData>
                </a:graphic>
              </wp:inline>
            </w:drawing>
          </w:r>
        </w:p>
      </w:tc>
    </w:tr>
  </w:tbl>
  <w:p w14:paraId="313D8498" w14:textId="77777777" w:rsidR="0009643F" w:rsidRDefault="00FF7CB6">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67FE467B" wp14:editId="60D2D9E6">
          <wp:simplePos x="0" y="0"/>
          <wp:positionH relativeFrom="margin">
            <wp:posOffset>4157345</wp:posOffset>
          </wp:positionH>
          <wp:positionV relativeFrom="paragraph">
            <wp:posOffset>146685</wp:posOffset>
          </wp:positionV>
          <wp:extent cx="1706245" cy="217170"/>
          <wp:effectExtent l="0" t="0" r="8255"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706245" cy="2171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43F"/>
    <w:rsid w:val="00015487"/>
    <w:rsid w:val="0009643F"/>
    <w:rsid w:val="005045D4"/>
    <w:rsid w:val="00991CDE"/>
    <w:rsid w:val="00A434A5"/>
    <w:rsid w:val="00EE3B1C"/>
    <w:rsid w:val="00F10D7E"/>
    <w:rsid w:val="00FF7C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9EE1B"/>
  <w15:docId w15:val="{1F7C7114-A47E-4F2F-AEFD-A69B21AC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fr-F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C5E"/>
  </w:style>
  <w:style w:type="paragraph" w:styleId="Heading1">
    <w:name w:val="heading 1"/>
    <w:aliases w:val="Titre CP"/>
    <w:basedOn w:val="Normal"/>
    <w:next w:val="Normal"/>
    <w:link w:val="Heading1Char"/>
    <w:uiPriority w:val="9"/>
    <w:qFormat/>
    <w:rsid w:val="000C0E7E"/>
    <w:pPr>
      <w:outlineLvl w:val="0"/>
    </w:pPr>
    <w:rPr>
      <w:b/>
      <w:bCs/>
      <w:sz w:val="28"/>
      <w:szCs w:val="28"/>
    </w:rPr>
  </w:style>
  <w:style w:type="paragraph" w:styleId="Heading2">
    <w:name w:val="heading 2"/>
    <w:aliases w:val="Corps CP"/>
    <w:basedOn w:val="Normal"/>
    <w:next w:val="Normal"/>
    <w:link w:val="Heading2Char"/>
    <w:uiPriority w:val="9"/>
    <w:semiHidden/>
    <w:unhideWhenUsed/>
    <w:qFormat/>
    <w:rsid w:val="006478EB"/>
    <w:pPr>
      <w:spacing w:before="60" w:after="60"/>
      <w:outlineLvl w:val="1"/>
    </w:pPr>
    <w:rPr>
      <w:bCs/>
    </w:rPr>
  </w:style>
  <w:style w:type="paragraph" w:styleId="Heading3">
    <w:name w:val="heading 3"/>
    <w:aliases w:val="Boiler CP"/>
    <w:basedOn w:val="Normal"/>
    <w:next w:val="Normal"/>
    <w:link w:val="Heading3Char"/>
    <w:uiPriority w:val="9"/>
    <w:semiHidden/>
    <w:unhideWhenUsed/>
    <w:qFormat/>
    <w:rsid w:val="006478EB"/>
    <w:pPr>
      <w:keepNext/>
      <w:keepLines/>
      <w:spacing w:before="40"/>
      <w:outlineLvl w:val="2"/>
    </w:pPr>
    <w:rPr>
      <w:rFonts w:eastAsiaTheme="majorEastAsia" w:cstheme="majorBidi"/>
      <w:sz w:val="18"/>
      <w:szCs w:val="24"/>
    </w:rPr>
  </w:style>
  <w:style w:type="paragraph" w:styleId="Heading4">
    <w:name w:val="heading 4"/>
    <w:basedOn w:val="Normal"/>
    <w:next w:val="Normal"/>
    <w:link w:val="Heading4Char"/>
    <w:uiPriority w:val="9"/>
    <w:semiHidden/>
    <w:unhideWhenUsed/>
    <w:qFormat/>
    <w:rsid w:val="00F874E6"/>
    <w:pPr>
      <w:keepNext/>
      <w:keepLines/>
      <w:spacing w:before="40"/>
      <w:outlineLvl w:val="3"/>
    </w:pPr>
    <w:rPr>
      <w:rFonts w:asciiTheme="majorHAnsi" w:eastAsiaTheme="majorEastAsia" w:hAnsiTheme="majorHAnsi" w:cstheme="majorBidi"/>
      <w:i/>
      <w:iCs/>
      <w:color w:val="BF0000"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97B71"/>
    <w:pPr>
      <w:tabs>
        <w:tab w:val="center" w:pos="4536"/>
        <w:tab w:val="right" w:pos="9072"/>
      </w:tabs>
    </w:pPr>
  </w:style>
  <w:style w:type="character" w:customStyle="1" w:styleId="HeaderChar">
    <w:name w:val="Header Char"/>
    <w:basedOn w:val="DefaultParagraphFont"/>
    <w:link w:val="Header"/>
    <w:uiPriority w:val="99"/>
    <w:rsid w:val="00597B71"/>
  </w:style>
  <w:style w:type="paragraph" w:styleId="Footer">
    <w:name w:val="footer"/>
    <w:basedOn w:val="Normal"/>
    <w:link w:val="FooterChar"/>
    <w:uiPriority w:val="99"/>
    <w:unhideWhenUsed/>
    <w:rsid w:val="00597B71"/>
    <w:pPr>
      <w:tabs>
        <w:tab w:val="center" w:pos="4536"/>
        <w:tab w:val="right" w:pos="9072"/>
      </w:tabs>
    </w:pPr>
  </w:style>
  <w:style w:type="character" w:customStyle="1" w:styleId="FooterChar">
    <w:name w:val="Footer Char"/>
    <w:basedOn w:val="DefaultParagraphFont"/>
    <w:link w:val="Footer"/>
    <w:uiPriority w:val="99"/>
    <w:rsid w:val="00597B71"/>
  </w:style>
  <w:style w:type="character" w:customStyle="1" w:styleId="Heading1Char">
    <w:name w:val="Heading 1 Char"/>
    <w:aliases w:val="Titre CP Char"/>
    <w:basedOn w:val="DefaultParagraphFont"/>
    <w:link w:val="Heading1"/>
    <w:uiPriority w:val="9"/>
    <w:rsid w:val="000C0E7E"/>
    <w:rPr>
      <w:b/>
      <w:bCs/>
      <w:sz w:val="28"/>
      <w:szCs w:val="28"/>
    </w:rPr>
  </w:style>
  <w:style w:type="character" w:customStyle="1" w:styleId="Heading2Char">
    <w:name w:val="Heading 2 Char"/>
    <w:aliases w:val="Corps CP Char"/>
    <w:basedOn w:val="DefaultParagraphFont"/>
    <w:link w:val="Heading2"/>
    <w:uiPriority w:val="9"/>
    <w:rsid w:val="006478EB"/>
    <w:rPr>
      <w:bCs/>
      <w:sz w:val="20"/>
      <w:szCs w:val="20"/>
    </w:rPr>
  </w:style>
  <w:style w:type="character" w:styleId="SubtleReference">
    <w:name w:val="Subtle Reference"/>
    <w:uiPriority w:val="31"/>
    <w:qFormat/>
    <w:rsid w:val="00F81D08"/>
    <w:rPr>
      <w:i/>
      <w:iCs/>
      <w:sz w:val="18"/>
      <w:szCs w:val="18"/>
    </w:rPr>
  </w:style>
  <w:style w:type="character" w:customStyle="1" w:styleId="Heading3Char">
    <w:name w:val="Heading 3 Char"/>
    <w:aliases w:val="Boiler CP Char"/>
    <w:basedOn w:val="DefaultParagraphFont"/>
    <w:link w:val="Heading3"/>
    <w:uiPriority w:val="9"/>
    <w:rsid w:val="006478EB"/>
    <w:rPr>
      <w:rFonts w:ascii="Arial" w:eastAsiaTheme="majorEastAsia" w:hAnsi="Arial" w:cstheme="majorBidi"/>
      <w:sz w:val="18"/>
    </w:rPr>
  </w:style>
  <w:style w:type="paragraph" w:styleId="ListParagraph">
    <w:name w:val="List Paragraph"/>
    <w:basedOn w:val="Normal"/>
    <w:uiPriority w:val="34"/>
    <w:qFormat/>
    <w:rsid w:val="00A73876"/>
    <w:pPr>
      <w:ind w:left="720"/>
      <w:contextualSpacing/>
    </w:pPr>
  </w:style>
  <w:style w:type="character" w:styleId="Hyperlink">
    <w:name w:val="Hyperlink"/>
    <w:basedOn w:val="DefaultParagraphFont"/>
    <w:uiPriority w:val="99"/>
    <w:unhideWhenUsed/>
    <w:rsid w:val="004B0B13"/>
    <w:rPr>
      <w:color w:val="28C895" w:themeColor="hyperlink"/>
      <w:u w:val="single"/>
    </w:rPr>
  </w:style>
  <w:style w:type="paragraph" w:styleId="BalloonText">
    <w:name w:val="Balloon Text"/>
    <w:basedOn w:val="Normal"/>
    <w:link w:val="BalloonTextChar"/>
    <w:uiPriority w:val="99"/>
    <w:semiHidden/>
    <w:unhideWhenUsed/>
    <w:rsid w:val="002068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8FD"/>
    <w:rPr>
      <w:rFonts w:ascii="Segoe UI" w:hAnsi="Segoe UI" w:cs="Segoe UI"/>
      <w:sz w:val="18"/>
      <w:szCs w:val="18"/>
    </w:rPr>
  </w:style>
  <w:style w:type="character" w:styleId="Strong">
    <w:name w:val="Strong"/>
    <w:basedOn w:val="DefaultParagraphFont"/>
    <w:uiPriority w:val="22"/>
    <w:qFormat/>
    <w:rsid w:val="00445190"/>
    <w:rPr>
      <w:b/>
      <w:bCs/>
    </w:rPr>
  </w:style>
  <w:style w:type="paragraph" w:styleId="NormalWeb">
    <w:name w:val="Normal (Web)"/>
    <w:basedOn w:val="Normal"/>
    <w:uiPriority w:val="99"/>
    <w:unhideWhenUsed/>
    <w:rsid w:val="000679D6"/>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BA2651"/>
    <w:rPr>
      <w:i/>
      <w:iCs/>
    </w:rPr>
  </w:style>
  <w:style w:type="character" w:styleId="CommentReference">
    <w:name w:val="annotation reference"/>
    <w:basedOn w:val="DefaultParagraphFont"/>
    <w:uiPriority w:val="99"/>
    <w:semiHidden/>
    <w:unhideWhenUsed/>
    <w:rsid w:val="00CC1E1A"/>
    <w:rPr>
      <w:sz w:val="16"/>
      <w:szCs w:val="16"/>
    </w:rPr>
  </w:style>
  <w:style w:type="paragraph" w:styleId="CommentText">
    <w:name w:val="annotation text"/>
    <w:basedOn w:val="Normal"/>
    <w:link w:val="CommentTextChar"/>
    <w:uiPriority w:val="99"/>
    <w:semiHidden/>
    <w:unhideWhenUsed/>
    <w:rsid w:val="00CC1E1A"/>
  </w:style>
  <w:style w:type="character" w:customStyle="1" w:styleId="CommentTextChar">
    <w:name w:val="Comment Text Char"/>
    <w:basedOn w:val="DefaultParagraphFont"/>
    <w:link w:val="CommentText"/>
    <w:uiPriority w:val="99"/>
    <w:semiHidden/>
    <w:rsid w:val="00CC1E1A"/>
    <w:rPr>
      <w:sz w:val="20"/>
      <w:szCs w:val="20"/>
    </w:rPr>
  </w:style>
  <w:style w:type="paragraph" w:styleId="CommentSubject">
    <w:name w:val="annotation subject"/>
    <w:basedOn w:val="CommentText"/>
    <w:next w:val="CommentText"/>
    <w:link w:val="CommentSubjectChar"/>
    <w:uiPriority w:val="99"/>
    <w:semiHidden/>
    <w:unhideWhenUsed/>
    <w:rsid w:val="00F943A4"/>
    <w:rPr>
      <w:b/>
      <w:bCs/>
    </w:rPr>
  </w:style>
  <w:style w:type="character" w:customStyle="1" w:styleId="CommentSubjectChar">
    <w:name w:val="Comment Subject Char"/>
    <w:basedOn w:val="CommentTextChar"/>
    <w:link w:val="CommentSubject"/>
    <w:uiPriority w:val="99"/>
    <w:semiHidden/>
    <w:rsid w:val="00F943A4"/>
    <w:rPr>
      <w:b/>
      <w:bCs/>
      <w:sz w:val="20"/>
      <w:szCs w:val="20"/>
    </w:rPr>
  </w:style>
  <w:style w:type="table" w:styleId="TableGrid">
    <w:name w:val="Table Grid"/>
    <w:basedOn w:val="TableNormal"/>
    <w:uiPriority w:val="39"/>
    <w:rsid w:val="000B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5858"/>
  </w:style>
  <w:style w:type="character" w:customStyle="1" w:styleId="Heading4Char">
    <w:name w:val="Heading 4 Char"/>
    <w:basedOn w:val="DefaultParagraphFont"/>
    <w:link w:val="Heading4"/>
    <w:uiPriority w:val="9"/>
    <w:semiHidden/>
    <w:rsid w:val="00F874E6"/>
    <w:rPr>
      <w:rFonts w:asciiTheme="majorHAnsi" w:eastAsiaTheme="majorEastAsia" w:hAnsiTheme="majorHAnsi" w:cstheme="majorBidi"/>
      <w:i/>
      <w:iCs/>
      <w:color w:val="BF0000" w:themeColor="accent1" w:themeShade="BF"/>
      <w:sz w:val="20"/>
      <w:szCs w:val="20"/>
    </w:rPr>
  </w:style>
  <w:style w:type="paragraph" w:customStyle="1" w:styleId="rtejustify">
    <w:name w:val="rtejustify"/>
    <w:basedOn w:val="Normal"/>
    <w:rsid w:val="00F874E6"/>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total-title-4">
    <w:name w:val="total-title-4"/>
    <w:basedOn w:val="Normal"/>
    <w:rsid w:val="00F874E6"/>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D0E74"/>
  </w:style>
  <w:style w:type="character" w:customStyle="1" w:styleId="eop">
    <w:name w:val="eop"/>
    <w:basedOn w:val="DefaultParagraphFont"/>
    <w:rsid w:val="000D0E74"/>
  </w:style>
  <w:style w:type="character" w:customStyle="1" w:styleId="tlid-translation">
    <w:name w:val="tlid-translation"/>
    <w:basedOn w:val="DefaultParagraphFont"/>
    <w:rsid w:val="00DF55E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otalenergies.q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fzuccarini@qm.org.q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png"/></Relationships>
</file>

<file path=word/theme/theme1.xml><?xml version="1.0" encoding="utf-8"?>
<a:theme xmlns:a="http://schemas.openxmlformats.org/drawingml/2006/main" name="Thème Office">
  <a:themeElements>
    <a:clrScheme name="TotalEnergies 1">
      <a:dk1>
        <a:srgbClr val="000000"/>
      </a:dk1>
      <a:lt1>
        <a:srgbClr val="FFFFFF"/>
      </a:lt1>
      <a:dk2>
        <a:srgbClr val="000000"/>
      </a:dk2>
      <a:lt2>
        <a:srgbClr val="FFFFFF"/>
      </a:lt2>
      <a:accent1>
        <a:srgbClr val="FF0000"/>
      </a:accent1>
      <a:accent2>
        <a:srgbClr val="7098A7"/>
      </a:accent2>
      <a:accent3>
        <a:srgbClr val="2859FF"/>
      </a:accent3>
      <a:accent4>
        <a:srgbClr val="FFC800"/>
      </a:accent4>
      <a:accent5>
        <a:srgbClr val="95E500"/>
      </a:accent5>
      <a:accent6>
        <a:srgbClr val="009BFF"/>
      </a:accent6>
      <a:hlink>
        <a:srgbClr val="28C895"/>
      </a:hlink>
      <a:folHlink>
        <a:srgbClr val="95E5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hOW4M0R7dqijUYCqTJ/9jJsF5g==">AMUW2mUh8oliX1NEyBt/MV/auq+AYMpezyAeSPh2vD4RigQZL8733cT/NNn5UhQGXR31z7D+jEirGqqpO21wlR4mPuxPmzTAk7rR6Tv2AeJ6o6/UG3RLgRVPM05kOc0EV/HIJwPQyLV2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Sherin SANTOS</dc:creator>
  <cp:lastModifiedBy>Sherin SANTOS</cp:lastModifiedBy>
  <cp:revision>4</cp:revision>
  <cp:lastPrinted>2022-12-04T17:45:00Z</cp:lastPrinted>
  <dcterms:created xsi:type="dcterms:W3CDTF">2022-12-04T16:52:00Z</dcterms:created>
  <dcterms:modified xsi:type="dcterms:W3CDTF">2022-12-06T07:41:00Z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593b6e-8994-43c5-a486-e951b5f02cec_Enabled">
    <vt:lpwstr>true</vt:lpwstr>
  </property>
  <property fmtid="{D5CDD505-2E9C-101B-9397-08002B2CF9AE}" pid="3" name="MSIP_Label_a4593b6e-8994-43c5-a486-e951b5f02cec_SetDate">
    <vt:lpwstr>2021-05-28T07:21:21Z</vt:lpwstr>
  </property>
  <property fmtid="{D5CDD505-2E9C-101B-9397-08002B2CF9AE}" pid="4" name="MSIP_Label_a4593b6e-8994-43c5-a486-e951b5f02cec_Method">
    <vt:lpwstr>Privileged</vt:lpwstr>
  </property>
  <property fmtid="{D5CDD505-2E9C-101B-9397-08002B2CF9AE}" pid="5" name="MSIP_Label_a4593b6e-8994-43c5-a486-e951b5f02cec_Name">
    <vt:lpwstr>a4593b6e-8994-43c5-a486-e951b5f02cec</vt:lpwstr>
  </property>
  <property fmtid="{D5CDD505-2E9C-101B-9397-08002B2CF9AE}" pid="6" name="MSIP_Label_a4593b6e-8994-43c5-a486-e951b5f02cec_SiteId">
    <vt:lpwstr>329e91b0-e21f-48fb-a071-456717ecc28e</vt:lpwstr>
  </property>
  <property fmtid="{D5CDD505-2E9C-101B-9397-08002B2CF9AE}" pid="7" name="MSIP_Label_a4593b6e-8994-43c5-a486-e951b5f02cec_ActionId">
    <vt:lpwstr>666c5448-77e4-4374-9ad7-59b719076700</vt:lpwstr>
  </property>
  <property fmtid="{D5CDD505-2E9C-101B-9397-08002B2CF9AE}" pid="8" name="MSIP_Label_a4593b6e-8994-43c5-a486-e951b5f02cec_ContentBits">
    <vt:lpwstr>0</vt:lpwstr>
  </property>
  <property fmtid="{D5CDD505-2E9C-101B-9397-08002B2CF9AE}" pid="9" name="ContentTypeId">
    <vt:lpwstr>0x010100BF59229685350546BFA3DE9A0E9EA1EC</vt:lpwstr>
  </property>
  <property fmtid="{D5CDD505-2E9C-101B-9397-08002B2CF9AE}" pid="10" name="GrammarlyDocumentId">
    <vt:lpwstr>4ce1c5cb015685538035b2f59476b9978d4c874e58a781b592a59c576bfd24c1</vt:lpwstr>
  </property>
</Properties>
</file>