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Sakkal Majalla" w:cs="Sakkal Majalla" w:eastAsia="Sakkal Majalla" w:hAnsi="Sakkal Majalla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عد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سياسة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حجز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التذاكر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لدخول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الآن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وحتى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 31 </w:t>
      </w:r>
      <w:r w:rsidDel="00000000" w:rsidR="00000000" w:rsidRPr="00000000">
        <w:rPr>
          <w:rFonts w:ascii="Sakkal Majalla" w:cs="Sakkal Majalla" w:eastAsia="Sakkal Majalla" w:hAnsi="Sakkal Majalla"/>
          <w:sz w:val="32"/>
          <w:szCs w:val="32"/>
          <w:rtl w:val="1"/>
        </w:rPr>
        <w:t xml:space="preserve">ديسمبر</w:t>
      </w:r>
    </w:p>
    <w:p w:rsidR="00000000" w:rsidDel="00000000" w:rsidP="00000000" w:rsidRDefault="00000000" w:rsidRPr="00000000" w14:paraId="00000002">
      <w:pPr>
        <w:bidi w:val="1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6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أكتوبر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سياسية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حجز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التذاكر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لدخول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الآن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31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والزو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يرغبون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زيارة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التابعة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حجز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التذاكر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hyperlink r:id="rId7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1"/>
          </w:rPr>
          <w:t xml:space="preserve">الموقع</w:t>
        </w:r>
      </w:hyperlink>
      <w:hyperlink r:id="rId8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1"/>
          </w:rPr>
          <w:t xml:space="preserve">الإلكتروني</w:t>
        </w:r>
      </w:hyperlink>
      <w:hyperlink r:id="rId10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1"/>
          </w:rPr>
          <w:t xml:space="preserve">لمتاحف</w:t>
        </w:r>
      </w:hyperlink>
      <w:hyperlink r:id="rId12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1"/>
          </w:rPr>
          <w:t xml:space="preserve"> </w:t>
        </w:r>
      </w:hyperlink>
      <w:hyperlink r:id="rId13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1"/>
          </w:rPr>
          <w:t xml:space="preserve">قطر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تيح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تذاكر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الدخول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الدخول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أيضا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ً.</w:t>
      </w:r>
    </w:p>
    <w:p w:rsidR="00000000" w:rsidDel="00000000" w:rsidP="00000000" w:rsidRDefault="00000000" w:rsidRPr="00000000" w14:paraId="00000004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ستكون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التذاكر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كالتالي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الدخول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والرياضي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للبالغين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ومجانا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وأقل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وأعضاء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Pass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الدخول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50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للبالغين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ومجانا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وأقل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وأعضاء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Pass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تذكرة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موقع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الزبارة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الأثري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35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قطري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للبالغين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ومجانا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16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وأقل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وأعضاء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Pass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Sakkal Majalla" w:cs="Sakkal Majalla" w:eastAsia="Sakkal Majalla" w:hAnsi="Sakkal Majalla"/>
          <w:color w:val="0563c1"/>
          <w:sz w:val="28"/>
          <w:szCs w:val="28"/>
          <w:u w:val="singl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لحجز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تذاكر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الدخول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رجى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زيارة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hyperlink r:id="rId14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0"/>
          </w:rPr>
          <w:t xml:space="preserve">www.qm.org.qa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لمزيد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المعلومات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ولشراء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بطاقة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0"/>
        </w:rPr>
        <w:t xml:space="preserve">One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0"/>
        </w:rPr>
        <w:t xml:space="preserve">Pass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رجى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none"/>
          <w:rtl w:val="1"/>
        </w:rPr>
        <w:t xml:space="preserve">زيارة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563c1"/>
          <w:sz w:val="28"/>
          <w:szCs w:val="28"/>
          <w:u w:val="single"/>
          <w:rtl w:val="0"/>
        </w:rPr>
        <w:t xml:space="preserve">w</w:t>
      </w:r>
      <w:hyperlink r:id="rId15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8"/>
            <w:szCs w:val="28"/>
            <w:u w:val="single"/>
            <w:rtl w:val="0"/>
          </w:rPr>
          <w:t xml:space="preserve">ww.qacreates.com/ar/one-pass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52.00000000000003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0C">
      <w:pPr>
        <w:bidi w:val="1"/>
        <w:spacing w:line="252.00000000000003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                  </w:t>
      </w:r>
    </w:p>
    <w:p w:rsidR="00000000" w:rsidDel="00000000" w:rsidP="00000000" w:rsidRDefault="00000000" w:rsidRPr="00000000" w14:paraId="0000000D">
      <w:pPr>
        <w:bidi w:val="1"/>
        <w:spacing w:line="252.00000000000003" w:lineRule="auto"/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after="160" w:line="252.00000000000003" w:lineRule="auto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 </w:t>
      </w:r>
    </w:p>
    <w:p w:rsidR="00000000" w:rsidDel="00000000" w:rsidP="00000000" w:rsidRDefault="00000000" w:rsidRPr="00000000" w14:paraId="0000000F">
      <w:pPr>
        <w:bidi w:val="1"/>
        <w:spacing w:after="160" w:line="252.00000000000003" w:lineRule="auto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  </w:t>
      </w:r>
    </w:p>
    <w:p w:rsidR="00000000" w:rsidDel="00000000" w:rsidP="00000000" w:rsidRDefault="00000000" w:rsidRPr="00000000" w14:paraId="00000010">
      <w:pPr>
        <w:bidi w:val="1"/>
        <w:spacing w:after="160" w:line="252.00000000000003" w:lineRule="auto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  </w:t>
      </w:r>
    </w:p>
    <w:p w:rsidR="00000000" w:rsidDel="00000000" w:rsidP="00000000" w:rsidRDefault="00000000" w:rsidRPr="00000000" w14:paraId="00000011">
      <w:pPr>
        <w:bidi w:val="1"/>
        <w:spacing w:after="160" w:line="252.00000000000003" w:lineRule="auto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 </w:t>
      </w:r>
    </w:p>
    <w:p w:rsidR="00000000" w:rsidDel="00000000" w:rsidP="00000000" w:rsidRDefault="00000000" w:rsidRPr="00000000" w14:paraId="00000012">
      <w:pPr>
        <w:bidi w:val="1"/>
        <w:spacing w:after="160" w:line="252.00000000000003" w:lineRule="auto"/>
        <w:jc w:val="both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both"/>
        <w:rPr>
          <w:rFonts w:ascii="Sakkal Majalla" w:cs="Sakkal Majalla" w:eastAsia="Sakkal Majalla" w:hAnsi="Sakkal Majalla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5840" w:w="12240" w:orient="portrait"/>
      <w:pgMar w:bottom="1440" w:top="1440" w:left="1440" w:right="1440" w:header="561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07" w:right="-5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61929" cy="896156"/>
          <wp:effectExtent b="0" l="0" r="0" t="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1929" cy="896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F43E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43E2"/>
  </w:style>
  <w:style w:type="paragraph" w:styleId="Footer">
    <w:name w:val="footer"/>
    <w:basedOn w:val="Normal"/>
    <w:link w:val="FooterChar"/>
    <w:uiPriority w:val="99"/>
    <w:unhideWhenUsed w:val="1"/>
    <w:rsid w:val="009F43E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43E2"/>
  </w:style>
  <w:style w:type="paragraph" w:styleId="ListParagraph">
    <w:name w:val="List Paragraph"/>
    <w:basedOn w:val="Normal"/>
    <w:uiPriority w:val="34"/>
    <w:qFormat w:val="1"/>
    <w:rsid w:val="00EE7D93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3F3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3F35E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3F3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3F35E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3F35E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F35E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F35ED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F3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F35ED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178E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qm.org.qa/ar/" TargetMode="External"/><Relationship Id="rId10" Type="http://schemas.openxmlformats.org/officeDocument/2006/relationships/hyperlink" Target="https://qm.org.qa/ar/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qm.org.qa/ar/" TargetMode="External"/><Relationship Id="rId12" Type="http://schemas.openxmlformats.org/officeDocument/2006/relationships/hyperlink" Target="https://qm.org.qa/a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m.org.qa/ar/" TargetMode="External"/><Relationship Id="rId15" Type="http://schemas.openxmlformats.org/officeDocument/2006/relationships/hyperlink" Target="https://www.qacreates.com/ar/one-pass" TargetMode="External"/><Relationship Id="rId14" Type="http://schemas.openxmlformats.org/officeDocument/2006/relationships/hyperlink" Target="http://www.qm.org.qa" TargetMode="External"/><Relationship Id="rId17" Type="http://schemas.openxmlformats.org/officeDocument/2006/relationships/header" Target="header3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3.xml"/><Relationship Id="rId6" Type="http://schemas.openxmlformats.org/officeDocument/2006/relationships/customXml" Target="../customXML/item1.xml"/><Relationship Id="rId18" Type="http://schemas.openxmlformats.org/officeDocument/2006/relationships/header" Target="header2.xml"/><Relationship Id="rId7" Type="http://schemas.openxmlformats.org/officeDocument/2006/relationships/hyperlink" Target="https://qm.org.qa/ar/" TargetMode="External"/><Relationship Id="rId8" Type="http://schemas.openxmlformats.org/officeDocument/2006/relationships/hyperlink" Target="https://qm.org.qa/ar/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WSGeoSSnzulu9nucAjD5+q0+RQ==">AMUW2mU8/+GRjYgdHffxRNWkVSsfUDA5CsHQrsOo4S349Q2F20Qk9wtJzeM8678sdRcnPDHcaBwmZ+Mm3FiTyQemAuFsUOcPwUWOWwac9fHdCSyvKOBpn+uhUITFawVjEVitw+W3qVZ0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2022-10-06T08:22:00Z</dcterms:created>
  <dc:creator>Microsoft Office User</dc:creator>
</cp:coreProperties>
</file>