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76B3" w14:textId="77777777" w:rsidR="00AA6E68" w:rsidRPr="00056CFF" w:rsidRDefault="005D0EB1" w:rsidP="005D0EB1">
      <w:pPr>
        <w:spacing w:after="0" w:line="240" w:lineRule="auto"/>
        <w:jc w:val="both"/>
        <w:rPr>
          <w:rFonts w:ascii="Avenir Next LT Pro" w:eastAsia="Avenir" w:hAnsi="Avenir Next LT Pro" w:cs="Avenir"/>
        </w:rPr>
      </w:pPr>
      <w:r w:rsidRPr="00056CFF">
        <w:rPr>
          <w:rFonts w:ascii="Avenir Next LT Pro" w:eastAsia="Avenir" w:hAnsi="Avenir Next LT Pro" w:cs="Avenir"/>
          <w:noProof/>
        </w:rPr>
        <w:drawing>
          <wp:inline distT="0" distB="0" distL="0" distR="0" wp14:anchorId="35FDF9B7" wp14:editId="6B61C0C9">
            <wp:extent cx="975335" cy="1032671"/>
            <wp:effectExtent l="0" t="0" r="0" b="0"/>
            <wp:docPr id="2" name="image1.jpg" descr="Text,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shape&#10;&#10;Description automatically generated"/>
                    <pic:cNvPicPr preferRelativeResize="0"/>
                  </pic:nvPicPr>
                  <pic:blipFill>
                    <a:blip r:embed="rId8"/>
                    <a:srcRect/>
                    <a:stretch>
                      <a:fillRect/>
                    </a:stretch>
                  </pic:blipFill>
                  <pic:spPr>
                    <a:xfrm>
                      <a:off x="0" y="0"/>
                      <a:ext cx="975335" cy="1032671"/>
                    </a:xfrm>
                    <a:prstGeom prst="rect">
                      <a:avLst/>
                    </a:prstGeom>
                    <a:ln/>
                  </pic:spPr>
                </pic:pic>
              </a:graphicData>
            </a:graphic>
          </wp:inline>
        </w:drawing>
      </w:r>
    </w:p>
    <w:p w14:paraId="7A795B82" w14:textId="77777777" w:rsidR="00AA6E68" w:rsidRPr="00056CFF" w:rsidRDefault="005D0EB1" w:rsidP="005D0EB1">
      <w:pPr>
        <w:spacing w:after="0" w:line="240" w:lineRule="auto"/>
        <w:jc w:val="center"/>
        <w:rPr>
          <w:rFonts w:ascii="Avenir Next LT Pro" w:eastAsia="Avenir" w:hAnsi="Avenir Next LT Pro" w:cs="Avenir"/>
          <w:b/>
          <w:sz w:val="28"/>
          <w:szCs w:val="26"/>
        </w:rPr>
      </w:pPr>
      <w:r w:rsidRPr="00056CFF">
        <w:rPr>
          <w:rFonts w:ascii="Avenir Next LT Pro" w:eastAsia="Avenir" w:hAnsi="Avenir Next LT Pro" w:cs="Avenir"/>
          <w:b/>
          <w:sz w:val="28"/>
          <w:szCs w:val="26"/>
        </w:rPr>
        <w:t>Years of Culture Celebrates 10 Year Anniversary with WeTransfer Activation</w:t>
      </w:r>
    </w:p>
    <w:p w14:paraId="1CB88A0F" w14:textId="77777777" w:rsidR="00AA6E68" w:rsidRPr="00056CFF" w:rsidRDefault="00AA6E68" w:rsidP="005D0EB1">
      <w:pPr>
        <w:spacing w:after="0" w:line="240" w:lineRule="auto"/>
        <w:rPr>
          <w:rFonts w:ascii="Avenir Next LT Pro" w:eastAsia="Avenir" w:hAnsi="Avenir Next LT Pro" w:cs="Avenir"/>
        </w:rPr>
      </w:pPr>
    </w:p>
    <w:p w14:paraId="6E95106D" w14:textId="0BE22A7C" w:rsidR="00AA6E68" w:rsidRPr="00056CFF" w:rsidRDefault="005D0EB1" w:rsidP="005D0EB1">
      <w:pPr>
        <w:shd w:val="clear" w:color="auto" w:fill="FFFFFF"/>
        <w:tabs>
          <w:tab w:val="left" w:pos="3544"/>
        </w:tabs>
        <w:spacing w:after="0" w:line="240" w:lineRule="auto"/>
        <w:jc w:val="both"/>
        <w:rPr>
          <w:rFonts w:ascii="Avenir Next LT Pro" w:hAnsi="Avenir Next LT Pro"/>
          <w:b/>
          <w:bCs/>
          <w:color w:val="000000"/>
          <w:shd w:val="clear" w:color="auto" w:fill="FFFFFF"/>
        </w:rPr>
      </w:pPr>
      <w:r w:rsidRPr="00056CFF">
        <w:rPr>
          <w:rFonts w:ascii="Avenir Next LT Pro" w:hAnsi="Avenir Next LT Pro"/>
          <w:b/>
          <w:bCs/>
          <w:color w:val="000000"/>
          <w:shd w:val="clear" w:color="auto" w:fill="FFFFFF"/>
        </w:rPr>
        <w:t>Doha, Qatar</w:t>
      </w:r>
      <w:r w:rsidRPr="00056CFF">
        <w:rPr>
          <w:rFonts w:ascii="Avenir Next LT Pro" w:hAnsi="Avenir Next LT Pro"/>
          <w:color w:val="000000"/>
          <w:shd w:val="clear" w:color="auto" w:fill="FFFFFF"/>
        </w:rPr>
        <w:t xml:space="preserve">, </w:t>
      </w:r>
      <w:r w:rsidR="002511D9">
        <w:rPr>
          <w:rFonts w:ascii="Avenir Next LT Pro" w:hAnsi="Avenir Next LT Pro"/>
          <w:b/>
          <w:bCs/>
          <w:color w:val="000000"/>
          <w:shd w:val="clear" w:color="auto" w:fill="FFFFFF"/>
        </w:rPr>
        <w:t>27</w:t>
      </w:r>
      <w:r w:rsidRPr="00056CFF">
        <w:rPr>
          <w:rFonts w:ascii="Avenir Next LT Pro" w:hAnsi="Avenir Next LT Pro"/>
          <w:b/>
          <w:bCs/>
          <w:color w:val="000000"/>
          <w:shd w:val="clear" w:color="auto" w:fill="FFFFFF"/>
        </w:rPr>
        <w:t xml:space="preserve"> September 2022 – </w:t>
      </w:r>
      <w:r w:rsidRPr="00056CFF">
        <w:rPr>
          <w:rFonts w:ascii="Avenir Next LT Pro" w:eastAsia="Avenir" w:hAnsi="Avenir Next LT Pro" w:cs="Avenir"/>
        </w:rPr>
        <w:t>Check out WeTransfer this week (2</w:t>
      </w:r>
      <w:r w:rsidR="002511D9">
        <w:rPr>
          <w:rFonts w:ascii="Avenir Next LT Pro" w:eastAsia="Avenir" w:hAnsi="Avenir Next LT Pro" w:cs="Avenir"/>
        </w:rPr>
        <w:t>7</w:t>
      </w:r>
      <w:r w:rsidRPr="00056CFF">
        <w:rPr>
          <w:rFonts w:ascii="Avenir Next LT Pro" w:eastAsia="Avenir" w:hAnsi="Avenir Next LT Pro" w:cs="Avenir"/>
        </w:rPr>
        <w:t xml:space="preserve"> September 2022 – </w:t>
      </w:r>
      <w:r w:rsidR="002511D9">
        <w:rPr>
          <w:rFonts w:ascii="Avenir Next LT Pro" w:eastAsia="Avenir" w:hAnsi="Avenir Next LT Pro" w:cs="Avenir"/>
        </w:rPr>
        <w:t>11</w:t>
      </w:r>
      <w:r w:rsidRPr="00056CFF">
        <w:rPr>
          <w:rFonts w:ascii="Avenir Next LT Pro" w:eastAsia="Avenir" w:hAnsi="Avenir Next LT Pro" w:cs="Avenir"/>
        </w:rPr>
        <w:t xml:space="preserve"> October 2022) as the Years of Culture initiative profiles some of its </w:t>
      </w:r>
      <w:proofErr w:type="spellStart"/>
      <w:r w:rsidRPr="00056CFF">
        <w:rPr>
          <w:rFonts w:ascii="Avenir Next LT Pro" w:eastAsia="Avenir" w:hAnsi="Avenir Next LT Pro" w:cs="Avenir"/>
        </w:rPr>
        <w:t>programmes</w:t>
      </w:r>
      <w:proofErr w:type="spellEnd"/>
      <w:r w:rsidRPr="00056CFF">
        <w:rPr>
          <w:rFonts w:ascii="Avenir Next LT Pro" w:eastAsia="Avenir" w:hAnsi="Avenir Next LT Pro" w:cs="Avenir"/>
        </w:rPr>
        <w:t xml:space="preserve"> and the iconic Qatar Museums institutions that support them to mark 10 years of cross-cultural collaboration and friendship. Highlighted initiatives include: </w:t>
      </w:r>
    </w:p>
    <w:p w14:paraId="67A42187" w14:textId="77777777" w:rsidR="00AA6E68" w:rsidRPr="00056CFF" w:rsidRDefault="005D0EB1" w:rsidP="005D0EB1">
      <w:pPr>
        <w:numPr>
          <w:ilvl w:val="0"/>
          <w:numId w:val="3"/>
        </w:numPr>
        <w:tabs>
          <w:tab w:val="left" w:pos="3544"/>
        </w:tabs>
        <w:spacing w:after="0" w:line="240" w:lineRule="auto"/>
        <w:ind w:left="940"/>
        <w:jc w:val="both"/>
        <w:rPr>
          <w:rFonts w:ascii="Avenir Next LT Pro" w:hAnsi="Avenir Next LT Pro"/>
        </w:rPr>
      </w:pPr>
      <w:r w:rsidRPr="00056CFF">
        <w:rPr>
          <w:rFonts w:ascii="Avenir Next LT Pro" w:eastAsia="Avenir" w:hAnsi="Avenir Next LT Pro" w:cs="Avenir"/>
          <w:b/>
        </w:rPr>
        <w:t xml:space="preserve">Photography Exchange </w:t>
      </w:r>
      <w:proofErr w:type="spellStart"/>
      <w:r w:rsidRPr="00056CFF">
        <w:rPr>
          <w:rFonts w:ascii="Avenir Next LT Pro" w:eastAsia="Avenir" w:hAnsi="Avenir Next LT Pro" w:cs="Avenir"/>
          <w:b/>
        </w:rPr>
        <w:t>Programme</w:t>
      </w:r>
      <w:proofErr w:type="spellEnd"/>
      <w:r w:rsidRPr="00056CFF">
        <w:rPr>
          <w:rFonts w:ascii="Avenir Next LT Pro" w:eastAsia="Avenir" w:hAnsi="Avenir Next LT Pro" w:cs="Avenir"/>
          <w:b/>
        </w:rPr>
        <w:t>:</w:t>
      </w:r>
      <w:r w:rsidRPr="00056CFF">
        <w:rPr>
          <w:rFonts w:ascii="Avenir Next LT Pro" w:eastAsia="Avenir" w:hAnsi="Avenir Next LT Pro" w:cs="Avenir"/>
        </w:rPr>
        <w:t xml:space="preserve"> American photographer Andrew Studer captured the first two building images seen on WeTransfer during his visit to Qatar as part of the Qatar-USA 2021 Year of Culture Photography Exchange </w:t>
      </w:r>
      <w:proofErr w:type="spellStart"/>
      <w:r w:rsidRPr="00056CFF">
        <w:rPr>
          <w:rFonts w:ascii="Avenir Next LT Pro" w:eastAsia="Avenir" w:hAnsi="Avenir Next LT Pro" w:cs="Avenir"/>
        </w:rPr>
        <w:t>Programme</w:t>
      </w:r>
      <w:proofErr w:type="spellEnd"/>
      <w:r w:rsidRPr="00056CFF">
        <w:rPr>
          <w:rFonts w:ascii="Avenir Next LT Pro" w:eastAsia="Avenir" w:hAnsi="Avenir Next LT Pro" w:cs="Avenir"/>
        </w:rPr>
        <w:t xml:space="preserve">. </w:t>
      </w:r>
    </w:p>
    <w:p w14:paraId="1EA722AB" w14:textId="77777777" w:rsidR="00AA6E68" w:rsidRPr="00056CFF" w:rsidRDefault="005D0EB1" w:rsidP="005D0EB1">
      <w:pPr>
        <w:numPr>
          <w:ilvl w:val="0"/>
          <w:numId w:val="4"/>
        </w:numPr>
        <w:tabs>
          <w:tab w:val="left" w:pos="3544"/>
        </w:tabs>
        <w:spacing w:after="0" w:line="240" w:lineRule="auto"/>
        <w:ind w:left="940"/>
        <w:jc w:val="both"/>
        <w:rPr>
          <w:rFonts w:ascii="Avenir Next LT Pro" w:hAnsi="Avenir Next LT Pro"/>
        </w:rPr>
      </w:pPr>
      <w:r w:rsidRPr="00056CFF">
        <w:rPr>
          <w:rFonts w:ascii="Avenir Next LT Pro" w:eastAsia="Avenir" w:hAnsi="Avenir Next LT Pro" w:cs="Avenir"/>
          <w:b/>
        </w:rPr>
        <w:t>Pearls Exhibition:</w:t>
      </w:r>
      <w:r w:rsidRPr="00056CFF">
        <w:rPr>
          <w:rFonts w:ascii="Avenir Next LT Pro" w:eastAsia="Avenir" w:hAnsi="Avenir Next LT Pro" w:cs="Avenir"/>
        </w:rPr>
        <w:t xml:space="preserve"> Photographs from the exhibition </w:t>
      </w:r>
      <w:r w:rsidRPr="00056CFF">
        <w:rPr>
          <w:rFonts w:ascii="Avenir Next LT Pro" w:eastAsia="Avenir" w:hAnsi="Avenir Next LT Pro" w:cs="Avenir"/>
          <w:i/>
        </w:rPr>
        <w:t>Pearls: Treasures from the Seas and the Rivers</w:t>
      </w:r>
      <w:r w:rsidRPr="00056CFF">
        <w:rPr>
          <w:rFonts w:ascii="Avenir Next LT Pro" w:eastAsia="Avenir" w:hAnsi="Avenir Next LT Pro" w:cs="Avenir"/>
        </w:rPr>
        <w:t xml:space="preserve">, which traveled to Japan, the United Kingdom, Brazil, </w:t>
      </w:r>
      <w:proofErr w:type="gramStart"/>
      <w:r w:rsidRPr="00056CFF">
        <w:rPr>
          <w:rFonts w:ascii="Avenir Next LT Pro" w:eastAsia="Avenir" w:hAnsi="Avenir Next LT Pro" w:cs="Avenir"/>
        </w:rPr>
        <w:t>Turkey</w:t>
      </w:r>
      <w:proofErr w:type="gramEnd"/>
      <w:r w:rsidRPr="00056CFF">
        <w:rPr>
          <w:rFonts w:ascii="Avenir Next LT Pro" w:eastAsia="Avenir" w:hAnsi="Avenir Next LT Pro" w:cs="Avenir"/>
        </w:rPr>
        <w:t xml:space="preserve"> and Russia during past Years of Culture and is now on view at the National Museum of Qatar. </w:t>
      </w:r>
    </w:p>
    <w:p w14:paraId="0CE9BFCF" w14:textId="77777777" w:rsidR="00AA6E68" w:rsidRPr="00056CFF" w:rsidRDefault="005D0EB1" w:rsidP="005D0EB1">
      <w:pPr>
        <w:numPr>
          <w:ilvl w:val="0"/>
          <w:numId w:val="1"/>
        </w:numPr>
        <w:tabs>
          <w:tab w:val="left" w:pos="3544"/>
        </w:tabs>
        <w:spacing w:after="0" w:line="240" w:lineRule="auto"/>
        <w:ind w:left="940"/>
        <w:jc w:val="both"/>
        <w:rPr>
          <w:rFonts w:ascii="Avenir Next LT Pro" w:hAnsi="Avenir Next LT Pro"/>
        </w:rPr>
      </w:pPr>
      <w:r w:rsidRPr="00056CFF">
        <w:rPr>
          <w:rFonts w:ascii="Avenir Next LT Pro" w:eastAsia="Avenir" w:hAnsi="Avenir Next LT Pro" w:cs="Avenir"/>
          <w:b/>
        </w:rPr>
        <w:t xml:space="preserve">Upcoming Exhibitions at the Museum of Islamic Art (MIA): </w:t>
      </w:r>
      <w:r w:rsidRPr="00056CFF">
        <w:rPr>
          <w:rFonts w:ascii="Avenir Next LT Pro" w:eastAsia="Avenir" w:hAnsi="Avenir Next LT Pro" w:cs="Avenir"/>
        </w:rPr>
        <w:t>The MIA will re-open October 5</w:t>
      </w:r>
      <w:r w:rsidRPr="00056CFF">
        <w:rPr>
          <w:rFonts w:ascii="Avenir Next LT Pro" w:eastAsia="Avenir" w:hAnsi="Avenir Next LT Pro" w:cs="Avenir"/>
          <w:vertAlign w:val="superscript"/>
        </w:rPr>
        <w:t>th</w:t>
      </w:r>
      <w:r w:rsidRPr="00056CFF">
        <w:rPr>
          <w:rFonts w:ascii="Avenir Next LT Pro" w:eastAsia="Avenir" w:hAnsi="Avenir Next LT Pro" w:cs="Avenir"/>
        </w:rPr>
        <w:t xml:space="preserve"> following a facilities enhancement project and the reimagination and reinstallation of its permanent collection galleries. It will host the landmark temporary exhibition, </w:t>
      </w:r>
      <w:r w:rsidRPr="00056CFF">
        <w:rPr>
          <w:rFonts w:ascii="Avenir Next LT Pro" w:eastAsia="Avenir" w:hAnsi="Avenir Next LT Pro" w:cs="Avenir"/>
          <w:i/>
        </w:rPr>
        <w:t>Baghdad: Eye’s Delight</w:t>
      </w:r>
      <w:r w:rsidRPr="00056CFF">
        <w:rPr>
          <w:rFonts w:ascii="Avenir Next LT Pro" w:eastAsia="Avenir" w:hAnsi="Avenir Next LT Pro" w:cs="Avenir"/>
        </w:rPr>
        <w:t xml:space="preserve"> (26 October 2022 – 25 February 2023) under the Years of Culture banner, which introduces and celebrates one of the world’s most influential cities. On WeTransfer, </w:t>
      </w:r>
      <w:r w:rsidRPr="00056CFF">
        <w:rPr>
          <w:rFonts w:ascii="Avenir Next LT Pro" w:eastAsia="Avenir" w:hAnsi="Avenir Next LT Pro" w:cs="Avenir"/>
          <w:i/>
        </w:rPr>
        <w:t>The Bridge of the Boats on the Tigris, Baghdad</w:t>
      </w:r>
      <w:r w:rsidRPr="00056CFF">
        <w:rPr>
          <w:rFonts w:ascii="Avenir Next LT Pro" w:eastAsia="Avenir" w:hAnsi="Avenir Next LT Pro" w:cs="Avenir"/>
        </w:rPr>
        <w:t xml:space="preserve"> (1820) is juxtaposed against a striking photo of MIA captured by Andrew Studer. </w:t>
      </w:r>
    </w:p>
    <w:p w14:paraId="7E7018D3" w14:textId="758B4E3C" w:rsidR="00AA6E68" w:rsidRPr="00056CFF" w:rsidRDefault="005D0EB1" w:rsidP="005D0EB1">
      <w:pPr>
        <w:numPr>
          <w:ilvl w:val="0"/>
          <w:numId w:val="2"/>
        </w:numPr>
        <w:tabs>
          <w:tab w:val="left" w:pos="3544"/>
        </w:tabs>
        <w:spacing w:after="0" w:line="240" w:lineRule="auto"/>
        <w:ind w:left="940"/>
        <w:jc w:val="both"/>
        <w:rPr>
          <w:rFonts w:ascii="Avenir Next LT Pro" w:hAnsi="Avenir Next LT Pro"/>
        </w:rPr>
      </w:pPr>
      <w:r w:rsidRPr="00056CFF">
        <w:rPr>
          <w:rFonts w:ascii="Avenir Next LT Pro" w:eastAsia="Avenir" w:hAnsi="Avenir Next LT Pro" w:cs="Avenir"/>
          <w:b/>
        </w:rPr>
        <w:t>The Fire Station:</w:t>
      </w:r>
      <w:r w:rsidRPr="00056CFF">
        <w:rPr>
          <w:rFonts w:ascii="Avenir Next LT Pro" w:eastAsia="Avenir" w:hAnsi="Avenir Next LT Pro" w:cs="Avenir"/>
        </w:rPr>
        <w:t xml:space="preserve"> The Fire Station creative community space has supported dozens of regional artists since its launch. One of the pieces to be presented in the upcoming exhibition Fire Station alumni exhibition </w:t>
      </w:r>
      <w:proofErr w:type="spellStart"/>
      <w:r w:rsidRPr="00056CFF">
        <w:rPr>
          <w:rFonts w:ascii="Avenir Next LT Pro" w:eastAsia="Avenir" w:hAnsi="Avenir Next LT Pro" w:cs="Avenir"/>
          <w:i/>
        </w:rPr>
        <w:t>Majaz</w:t>
      </w:r>
      <w:proofErr w:type="spellEnd"/>
      <w:r w:rsidRPr="00056CFF">
        <w:rPr>
          <w:rFonts w:ascii="Avenir Next LT Pro" w:eastAsia="Avenir" w:hAnsi="Avenir Next LT Pro" w:cs="Avenir"/>
          <w:i/>
        </w:rPr>
        <w:t xml:space="preserve">: Contemporary Art Qatar </w:t>
      </w:r>
      <w:r w:rsidRPr="00056CFF">
        <w:rPr>
          <w:rFonts w:ascii="Avenir Next LT Pro" w:eastAsia="Avenir" w:hAnsi="Avenir Next LT Pro" w:cs="Avenir"/>
        </w:rPr>
        <w:t>(16 September 2022 – 25 February 2023) can be seen on WeTransfer now.</w:t>
      </w:r>
    </w:p>
    <w:p w14:paraId="2D75526F" w14:textId="77777777" w:rsidR="00AA6E68" w:rsidRPr="00056CFF" w:rsidRDefault="00AA6E68" w:rsidP="005D0EB1">
      <w:pPr>
        <w:tabs>
          <w:tab w:val="left" w:pos="3544"/>
        </w:tabs>
        <w:spacing w:after="0" w:line="240" w:lineRule="auto"/>
        <w:rPr>
          <w:rFonts w:ascii="Avenir Next LT Pro" w:eastAsia="Avenir" w:hAnsi="Avenir Next LT Pro" w:cs="Avenir"/>
          <w:b/>
        </w:rPr>
      </w:pPr>
    </w:p>
    <w:p w14:paraId="08E848DD" w14:textId="77777777" w:rsidR="00AA6E68" w:rsidRPr="00056CFF" w:rsidRDefault="005D0EB1" w:rsidP="005D0EB1">
      <w:pPr>
        <w:spacing w:after="0" w:line="240" w:lineRule="auto"/>
        <w:jc w:val="center"/>
        <w:rPr>
          <w:rFonts w:ascii="Avenir Next LT Pro" w:eastAsia="Avenir" w:hAnsi="Avenir Next LT Pro" w:cs="Avenir"/>
        </w:rPr>
      </w:pPr>
      <w:r w:rsidRPr="00056CFF">
        <w:rPr>
          <w:rFonts w:ascii="Avenir Next LT Pro" w:eastAsia="Avenir" w:hAnsi="Avenir Next LT Pro" w:cs="Avenir"/>
        </w:rPr>
        <w:t>- End -</w:t>
      </w:r>
    </w:p>
    <w:p w14:paraId="52400646" w14:textId="77777777" w:rsidR="00AA6E68" w:rsidRPr="00056CFF" w:rsidRDefault="00AA6E68" w:rsidP="005D0EB1">
      <w:pPr>
        <w:spacing w:after="0" w:line="240" w:lineRule="auto"/>
        <w:jc w:val="both"/>
        <w:rPr>
          <w:rFonts w:ascii="Avenir Next LT Pro" w:eastAsia="Avenir" w:hAnsi="Avenir Next LT Pro" w:cs="Avenir"/>
          <w:b/>
        </w:rPr>
      </w:pPr>
    </w:p>
    <w:p w14:paraId="7D3D89E9" w14:textId="77777777" w:rsidR="00AA6E68" w:rsidRPr="00056CFF" w:rsidRDefault="005D0EB1" w:rsidP="005D0EB1">
      <w:pPr>
        <w:spacing w:after="0" w:line="240" w:lineRule="auto"/>
        <w:jc w:val="both"/>
        <w:rPr>
          <w:rFonts w:ascii="Avenir Next LT Pro" w:eastAsia="Avenir" w:hAnsi="Avenir Next LT Pro" w:cs="Avenir"/>
          <w:b/>
        </w:rPr>
      </w:pPr>
      <w:bookmarkStart w:id="0" w:name="_heading=h.gjdgxs" w:colFirst="0" w:colLast="0"/>
      <w:bookmarkEnd w:id="0"/>
      <w:r w:rsidRPr="00056CFF">
        <w:rPr>
          <w:rFonts w:ascii="Avenir Next LT Pro" w:eastAsia="Avenir" w:hAnsi="Avenir Next LT Pro" w:cs="Avenir"/>
          <w:b/>
        </w:rPr>
        <w:t xml:space="preserve">About Years of Culture </w:t>
      </w:r>
    </w:p>
    <w:p w14:paraId="3CE0B1B8" w14:textId="77777777" w:rsidR="00AA6E68" w:rsidRPr="00056CFF" w:rsidRDefault="005D0EB1" w:rsidP="005D0EB1">
      <w:pPr>
        <w:spacing w:after="0" w:line="240" w:lineRule="auto"/>
        <w:jc w:val="both"/>
        <w:rPr>
          <w:rFonts w:ascii="Avenir Next LT Pro" w:eastAsia="Avenir" w:hAnsi="Avenir Next LT Pro" w:cs="Avenir"/>
        </w:rPr>
      </w:pPr>
      <w:r w:rsidRPr="00056CFF">
        <w:rPr>
          <w:rFonts w:ascii="Avenir Next LT Pro" w:eastAsia="Avenir" w:hAnsi="Avenir Next LT Pro" w:cs="Avenir"/>
        </w:rPr>
        <w:t xml:space="preserve">Culture is one of the most effective tools to bring people closer together, encourage dialogue, and deepen understanding between nations. </w:t>
      </w:r>
    </w:p>
    <w:p w14:paraId="130EC646" w14:textId="77777777" w:rsidR="00AA6E68" w:rsidRPr="00056CFF" w:rsidRDefault="00AA6E68" w:rsidP="005D0EB1">
      <w:pPr>
        <w:spacing w:after="0" w:line="240" w:lineRule="auto"/>
        <w:jc w:val="both"/>
        <w:rPr>
          <w:rFonts w:ascii="Avenir Next LT Pro" w:eastAsia="Avenir" w:hAnsi="Avenir Next LT Pro" w:cs="Avenir"/>
        </w:rPr>
      </w:pPr>
    </w:p>
    <w:p w14:paraId="38D92A85" w14:textId="77777777" w:rsidR="00AA6E68" w:rsidRPr="00056CFF" w:rsidRDefault="005D0EB1" w:rsidP="005D0EB1">
      <w:pPr>
        <w:spacing w:after="0" w:line="240" w:lineRule="auto"/>
        <w:jc w:val="both"/>
        <w:rPr>
          <w:rFonts w:ascii="Avenir Next LT Pro" w:eastAsia="Avenir" w:hAnsi="Avenir Next LT Pro" w:cs="Avenir"/>
        </w:rPr>
      </w:pPr>
      <w:r w:rsidRPr="00056CFF">
        <w:rPr>
          <w:rFonts w:ascii="Avenir Next LT Pro" w:eastAsia="Avenir" w:hAnsi="Avenir Next LT Pro" w:cs="Avenir"/>
        </w:rPr>
        <w:t xml:space="preserve">Under the leadership of its Chairperson Her Excellency Sheikha Al </w:t>
      </w:r>
      <w:proofErr w:type="spellStart"/>
      <w:r w:rsidRPr="00056CFF">
        <w:rPr>
          <w:rFonts w:ascii="Avenir Next LT Pro" w:eastAsia="Avenir" w:hAnsi="Avenir Next LT Pro" w:cs="Avenir"/>
        </w:rPr>
        <w:t>Mayassa</w:t>
      </w:r>
      <w:proofErr w:type="spellEnd"/>
      <w:r w:rsidRPr="00056CFF">
        <w:rPr>
          <w:rFonts w:ascii="Avenir Next LT Pro" w:eastAsia="Avenir" w:hAnsi="Avenir Next LT Pro" w:cs="Avenir"/>
        </w:rPr>
        <w:t xml:space="preserve"> </w:t>
      </w:r>
      <w:proofErr w:type="spellStart"/>
      <w:r w:rsidRPr="00056CFF">
        <w:rPr>
          <w:rFonts w:ascii="Avenir Next LT Pro" w:eastAsia="Avenir" w:hAnsi="Avenir Next LT Pro" w:cs="Avenir"/>
        </w:rPr>
        <w:t>bint</w:t>
      </w:r>
      <w:proofErr w:type="spellEnd"/>
      <w:r w:rsidRPr="00056CFF">
        <w:rPr>
          <w:rFonts w:ascii="Avenir Next LT Pro" w:eastAsia="Avenir" w:hAnsi="Avenir Next LT Pro" w:cs="Avenir"/>
        </w:rPr>
        <w:t xml:space="preserve">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14:paraId="7E4107E7" w14:textId="77777777" w:rsidR="00AA6E68" w:rsidRPr="00056CFF" w:rsidRDefault="005D0EB1" w:rsidP="005D0EB1">
      <w:pPr>
        <w:spacing w:after="0" w:line="240" w:lineRule="auto"/>
        <w:jc w:val="both"/>
        <w:rPr>
          <w:rFonts w:ascii="Avenir Next LT Pro" w:eastAsia="Avenir" w:hAnsi="Avenir Next LT Pro" w:cs="Avenir"/>
        </w:rPr>
      </w:pPr>
      <w:r w:rsidRPr="00056CFF">
        <w:rPr>
          <w:rFonts w:ascii="Avenir Next LT Pro" w:eastAsia="Avenir" w:hAnsi="Avenir Next LT Pro" w:cs="Avenir"/>
        </w:rPr>
        <w:t xml:space="preserve"> </w:t>
      </w:r>
    </w:p>
    <w:p w14:paraId="1FD93616" w14:textId="77777777" w:rsidR="00AA6E68" w:rsidRPr="00056CFF" w:rsidRDefault="005D0EB1" w:rsidP="005D0EB1">
      <w:pPr>
        <w:spacing w:after="0" w:line="240" w:lineRule="auto"/>
        <w:jc w:val="both"/>
        <w:rPr>
          <w:rFonts w:ascii="Avenir Next LT Pro" w:eastAsia="Avenir" w:hAnsi="Avenir Next LT Pro" w:cs="Avenir"/>
        </w:rPr>
      </w:pPr>
      <w:r w:rsidRPr="00056CFF">
        <w:rPr>
          <w:rFonts w:ascii="Avenir Next LT Pro" w:eastAsia="Avenir" w:hAnsi="Avenir Next LT Pro" w:cs="Avenir"/>
        </w:rPr>
        <w:t xml:space="preserve">In celebration of its 10th anniversary, the 2022 Year of Culture will offer programming from the Middle East, North </w:t>
      </w:r>
      <w:proofErr w:type="gramStart"/>
      <w:r w:rsidRPr="00056CFF">
        <w:rPr>
          <w:rFonts w:ascii="Avenir Next LT Pro" w:eastAsia="Avenir" w:hAnsi="Avenir Next LT Pro" w:cs="Avenir"/>
        </w:rPr>
        <w:t>Africa</w:t>
      </w:r>
      <w:proofErr w:type="gramEnd"/>
      <w:r w:rsidRPr="00056CFF">
        <w:rPr>
          <w:rFonts w:ascii="Avenir Next LT Pro" w:eastAsia="Avenir" w:hAnsi="Avenir Next LT Pro" w:cs="Avenir"/>
        </w:rPr>
        <w:t xml:space="preserve"> and South Asia (MENASA). </w:t>
      </w:r>
    </w:p>
    <w:p w14:paraId="6AFCA58F" w14:textId="77777777" w:rsidR="00AA6E68" w:rsidRPr="00056CFF" w:rsidRDefault="00AA6E68" w:rsidP="005D0EB1">
      <w:pPr>
        <w:spacing w:after="0" w:line="240" w:lineRule="auto"/>
        <w:jc w:val="both"/>
        <w:rPr>
          <w:rFonts w:ascii="Avenir Next LT Pro" w:eastAsia="Avenir" w:hAnsi="Avenir Next LT Pro" w:cs="Avenir"/>
        </w:rPr>
      </w:pPr>
    </w:p>
    <w:p w14:paraId="7968484C" w14:textId="77777777" w:rsidR="00AA6E68" w:rsidRPr="00056CFF" w:rsidRDefault="005D0EB1" w:rsidP="005D0EB1">
      <w:pPr>
        <w:spacing w:after="0" w:line="240" w:lineRule="auto"/>
        <w:jc w:val="both"/>
        <w:rPr>
          <w:rFonts w:ascii="Avenir Next LT Pro" w:eastAsia="Avenir" w:hAnsi="Avenir Next LT Pro" w:cs="Avenir"/>
        </w:rPr>
      </w:pPr>
      <w:r w:rsidRPr="00056CFF">
        <w:rPr>
          <w:rFonts w:ascii="Avenir Next LT Pro" w:eastAsia="Avenir" w:hAnsi="Avenir Next LT Pro" w:cs="Avenir"/>
        </w:rPr>
        <w:lastRenderedPageBreak/>
        <w:t>The Qatar-MENASA Year of Culture 2022 will include countries and communities from: Afghanistan, Algeria, Bangladesh, Bahrain, Bhutan, Egypt, India, Iraq, Iran, Jordan, Kuwait, Lebanon, Libya, Maldives, Morocco, Nepal, Oman, Pakistan, Palestine, Saudi Arabia, Sudan, Sri Lanka, Turkey, Tunisia, United Arab Emirates, and Yemen.</w:t>
      </w:r>
    </w:p>
    <w:p w14:paraId="30AA746F" w14:textId="77777777" w:rsidR="00AA6E68" w:rsidRPr="00056CFF" w:rsidRDefault="005D0EB1" w:rsidP="005D0EB1">
      <w:pPr>
        <w:spacing w:after="0" w:line="240" w:lineRule="auto"/>
        <w:jc w:val="both"/>
        <w:rPr>
          <w:rFonts w:ascii="Avenir Next LT Pro" w:eastAsia="Avenir" w:hAnsi="Avenir Next LT Pro" w:cs="Avenir"/>
        </w:rPr>
      </w:pPr>
      <w:r w:rsidRPr="00056CFF">
        <w:rPr>
          <w:rFonts w:ascii="Avenir Next LT Pro" w:eastAsia="Avenir" w:hAnsi="Avenir Next LT Pro" w:cs="Avenir"/>
        </w:rPr>
        <w:t xml:space="preserve"> </w:t>
      </w:r>
    </w:p>
    <w:p w14:paraId="1641A4A9" w14:textId="77777777" w:rsidR="00AA6E68"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rPr>
        <w:t>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Tourism, Qatar Olympic Committee, Supreme Committee for Delivery &amp; Legacy, with assistance from Doha-based embassies of participating countries.</w:t>
      </w:r>
    </w:p>
    <w:p w14:paraId="4B16F8A9" w14:textId="6B90C2F6" w:rsidR="00AA6E68"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rPr>
        <w:t xml:space="preserve"> </w:t>
      </w:r>
    </w:p>
    <w:p w14:paraId="4B4E5112" w14:textId="77777777" w:rsidR="00AA6E68"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rPr>
        <w:t xml:space="preserve">Previous Years of Culture have included: Qatar-Japan 2012, Qatar-UK 2013, Qatar-Brazil 2014, Qatar-Turkey 2015, Qatar-China 2016, Qatar-Germany 2017, Qatar-Russia 2018, Qatar-India 2019, Qatar-France 2020, and Qatar-USA 2021. Past sponsors include Vodafone, Qatar Gas, Shell, Ooredoo, Shangri-La Hotel and Resorts, Lulu Group International, Qatar Financial Centre, Qatar Petroleum, and ExxonMobil. </w:t>
      </w:r>
    </w:p>
    <w:p w14:paraId="16890C0A" w14:textId="77777777" w:rsidR="00AA6E68" w:rsidRPr="00056CFF" w:rsidRDefault="00AA6E68" w:rsidP="005D0EB1">
      <w:pPr>
        <w:spacing w:after="0" w:line="240" w:lineRule="auto"/>
        <w:rPr>
          <w:rFonts w:ascii="Avenir Next LT Pro" w:eastAsia="Avenir" w:hAnsi="Avenir Next LT Pro" w:cs="Avenir"/>
          <w:color w:val="FF0000"/>
        </w:rPr>
      </w:pPr>
    </w:p>
    <w:p w14:paraId="229F8FB6" w14:textId="77777777" w:rsidR="00AA6E68"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rPr>
        <w:t xml:space="preserve">Follow and tag Qatar-MENASA 2022 Year of Culture on: </w:t>
      </w:r>
      <w:r w:rsidRPr="00056CFF">
        <w:rPr>
          <w:rFonts w:ascii="Avenir Next LT Pro" w:eastAsia="Avenir" w:hAnsi="Avenir Next LT Pro" w:cs="Avenir"/>
          <w:color w:val="0000FF"/>
        </w:rPr>
        <w:t>@yearsofculture, #yearsofculture #QatarMENASA2022</w:t>
      </w:r>
    </w:p>
    <w:p w14:paraId="5E58F5CF" w14:textId="77777777" w:rsidR="00AA6E68" w:rsidRPr="00056CFF" w:rsidRDefault="00AA6E68" w:rsidP="005D0EB1">
      <w:pPr>
        <w:spacing w:after="0" w:line="240" w:lineRule="auto"/>
        <w:rPr>
          <w:rFonts w:ascii="Avenir Next LT Pro" w:eastAsia="Avenir" w:hAnsi="Avenir Next LT Pro" w:cs="Avenir"/>
        </w:rPr>
      </w:pPr>
    </w:p>
    <w:p w14:paraId="15DAE4FD" w14:textId="77777777" w:rsidR="00AA6E68" w:rsidRPr="00056CFF" w:rsidRDefault="005D0EB1" w:rsidP="005D0EB1">
      <w:pPr>
        <w:spacing w:after="0" w:line="240" w:lineRule="auto"/>
        <w:rPr>
          <w:rFonts w:ascii="Avenir Next LT Pro" w:eastAsia="Avenir" w:hAnsi="Avenir Next LT Pro" w:cs="Avenir"/>
          <w:b/>
        </w:rPr>
      </w:pPr>
      <w:r w:rsidRPr="00056CFF">
        <w:rPr>
          <w:rFonts w:ascii="Avenir Next LT Pro" w:eastAsia="Avenir" w:hAnsi="Avenir Next LT Pro" w:cs="Avenir"/>
          <w:b/>
        </w:rPr>
        <w:t>About Qatar Museums </w:t>
      </w:r>
    </w:p>
    <w:p w14:paraId="098F68C6" w14:textId="77777777" w:rsidR="00AA6E68"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rPr>
        <w:t xml:space="preserve">Qatar Museums (QM), the nation's preeminent institution for art and culture, provides authentic and inspiring cultural experiences through a growing network of museums, heritage sites, festivals, public art installations, and </w:t>
      </w:r>
      <w:proofErr w:type="spellStart"/>
      <w:r w:rsidRPr="00056CFF">
        <w:rPr>
          <w:rFonts w:ascii="Avenir Next LT Pro" w:eastAsia="Avenir" w:hAnsi="Avenir Next LT Pro" w:cs="Avenir"/>
        </w:rPr>
        <w:t>programmes</w:t>
      </w:r>
      <w:proofErr w:type="spellEnd"/>
      <w:r w:rsidRPr="00056CFF">
        <w:rPr>
          <w:rFonts w:ascii="Avenir Next LT Pro" w:eastAsia="Avenir" w:hAnsi="Avenir Next LT Pro" w:cs="Avenir"/>
        </w:rPr>
        <w:t>. QM preserves, restores, and expands the nation's cultural offerings and historical sites, sharing art and culture from Qatar, the Middle East, North Africa, and South Asia (MENASA) region with the world and enriching the lives of citizens, residents, and visitors. </w:t>
      </w:r>
    </w:p>
    <w:p w14:paraId="5DB32382" w14:textId="77777777" w:rsidR="00AA6E68" w:rsidRPr="00056CFF" w:rsidRDefault="00AA6E68" w:rsidP="005D0EB1">
      <w:pPr>
        <w:spacing w:after="0" w:line="240" w:lineRule="auto"/>
        <w:rPr>
          <w:rFonts w:ascii="Avenir Next LT Pro" w:eastAsia="Avenir" w:hAnsi="Avenir Next LT Pro" w:cs="Avenir"/>
        </w:rPr>
      </w:pPr>
    </w:p>
    <w:p w14:paraId="3C66192E" w14:textId="77777777" w:rsidR="00AA6E68"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rPr>
        <w:t xml:space="preserve">Under the patronage of His Highness the Amir, Sheikh Tamim bin Hamad Al Thani, and led by its Chairperson, Her Excellency Sheikha Al </w:t>
      </w:r>
      <w:proofErr w:type="spellStart"/>
      <w:r w:rsidRPr="00056CFF">
        <w:rPr>
          <w:rFonts w:ascii="Avenir Next LT Pro" w:eastAsia="Avenir" w:hAnsi="Avenir Next LT Pro" w:cs="Avenir"/>
        </w:rPr>
        <w:t>Mayassa</w:t>
      </w:r>
      <w:proofErr w:type="spellEnd"/>
      <w:r w:rsidRPr="00056CFF">
        <w:rPr>
          <w:rFonts w:ascii="Avenir Next LT Pro" w:eastAsia="Avenir" w:hAnsi="Avenir Next LT Pro" w:cs="Avenir"/>
        </w:rPr>
        <w:t xml:space="preserve"> </w:t>
      </w:r>
      <w:proofErr w:type="spellStart"/>
      <w:r w:rsidRPr="00056CFF">
        <w:rPr>
          <w:rFonts w:ascii="Avenir Next LT Pro" w:eastAsia="Avenir" w:hAnsi="Avenir Next LT Pro" w:cs="Avenir"/>
        </w:rPr>
        <w:t>bint</w:t>
      </w:r>
      <w:proofErr w:type="spellEnd"/>
      <w:r w:rsidRPr="00056CFF">
        <w:rPr>
          <w:rFonts w:ascii="Avenir Next LT Pro" w:eastAsia="Avenir" w:hAnsi="Avenir Next LT Pro" w:cs="Avenir"/>
        </w:rPr>
        <w:t xml:space="preserve"> Hamad bin Khalifa Al Thani, QM has made Qatar a vibrant </w:t>
      </w:r>
      <w:proofErr w:type="spellStart"/>
      <w:r w:rsidRPr="00056CFF">
        <w:rPr>
          <w:rFonts w:ascii="Avenir Next LT Pro" w:eastAsia="Avenir" w:hAnsi="Avenir Next LT Pro" w:cs="Avenir"/>
        </w:rPr>
        <w:t>centre</w:t>
      </w:r>
      <w:proofErr w:type="spellEnd"/>
      <w:r w:rsidRPr="00056CFF">
        <w:rPr>
          <w:rFonts w:ascii="Avenir Next LT Pro" w:eastAsia="Avenir" w:hAnsi="Avenir Next LT Pro" w:cs="Avenir"/>
        </w:rPr>
        <w:t xml:space="preserve"> for the arts, culture, and education in the Middle East and beyond. QM is integral to the goal of developing an innovative, diverse, and progressive nation, bringing people together to ignite new thinking, spark critical cultural conversations, </w:t>
      </w:r>
      <w:proofErr w:type="gramStart"/>
      <w:r w:rsidRPr="00056CFF">
        <w:rPr>
          <w:rFonts w:ascii="Avenir Next LT Pro" w:eastAsia="Avenir" w:hAnsi="Avenir Next LT Pro" w:cs="Avenir"/>
        </w:rPr>
        <w:t>educate</w:t>
      </w:r>
      <w:proofErr w:type="gramEnd"/>
      <w:r w:rsidRPr="00056CFF">
        <w:rPr>
          <w:rFonts w:ascii="Avenir Next LT Pro" w:eastAsia="Avenir" w:hAnsi="Avenir Next LT Pro" w:cs="Avenir"/>
        </w:rPr>
        <w:t xml:space="preserve"> and encourage environmental stewardship and sustainable practices, and amplify the voices of Qatar's people. Since its founding in 2005, QM has overseen the Museum of Islamic Art and MIA Park, </w:t>
      </w:r>
      <w:proofErr w:type="spellStart"/>
      <w:r w:rsidRPr="00056CFF">
        <w:rPr>
          <w:rFonts w:ascii="Avenir Next LT Pro" w:eastAsia="Avenir" w:hAnsi="Avenir Next LT Pro" w:cs="Avenir"/>
        </w:rPr>
        <w:t>Mathaf</w:t>
      </w:r>
      <w:proofErr w:type="spellEnd"/>
      <w:r w:rsidRPr="00056CFF">
        <w:rPr>
          <w:rFonts w:ascii="Avenir Next LT Pro" w:eastAsia="Avenir" w:hAnsi="Avenir Next LT Pro" w:cs="Avenir"/>
        </w:rPr>
        <w:t xml:space="preserve">: Arab Museum of Modern Art, the National Museum of Qatar, QM Gallery Al </w:t>
      </w:r>
      <w:proofErr w:type="spellStart"/>
      <w:r w:rsidRPr="00056CFF">
        <w:rPr>
          <w:rFonts w:ascii="Avenir Next LT Pro" w:eastAsia="Avenir" w:hAnsi="Avenir Next LT Pro" w:cs="Avenir"/>
        </w:rPr>
        <w:t>Riwaq</w:t>
      </w:r>
      <w:proofErr w:type="spellEnd"/>
      <w:r w:rsidRPr="00056CFF">
        <w:rPr>
          <w:rFonts w:ascii="Avenir Next LT Pro" w:eastAsia="Avenir" w:hAnsi="Avenir Next LT Pro" w:cs="Avenir"/>
        </w:rPr>
        <w:t xml:space="preserve">, QM Gallery Katara, 3-2-1 Qatar Olympic and Sports Museum, and </w:t>
      </w:r>
      <w:proofErr w:type="spellStart"/>
      <w:r w:rsidRPr="00056CFF">
        <w:rPr>
          <w:rFonts w:ascii="Avenir Next LT Pro" w:eastAsia="Avenir" w:hAnsi="Avenir Next LT Pro" w:cs="Avenir"/>
        </w:rPr>
        <w:t>Dadu</w:t>
      </w:r>
      <w:proofErr w:type="spellEnd"/>
      <w:r w:rsidRPr="00056CFF">
        <w:rPr>
          <w:rFonts w:ascii="Avenir Next LT Pro" w:eastAsia="Avenir" w:hAnsi="Avenir Next LT Pro" w:cs="Avenir"/>
        </w:rPr>
        <w:t>, Children's Museum of Qatar, which is currently under development. </w:t>
      </w:r>
    </w:p>
    <w:p w14:paraId="33E0C337" w14:textId="77777777" w:rsidR="00AA6E68" w:rsidRPr="00056CFF" w:rsidRDefault="00AA6E68" w:rsidP="005D0EB1">
      <w:pPr>
        <w:spacing w:after="0" w:line="240" w:lineRule="auto"/>
        <w:rPr>
          <w:rFonts w:ascii="Avenir Next LT Pro" w:eastAsia="Avenir" w:hAnsi="Avenir Next LT Pro" w:cs="Avenir"/>
        </w:rPr>
      </w:pPr>
    </w:p>
    <w:p w14:paraId="50ADF616" w14:textId="77777777" w:rsidR="00AA6E68"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rPr>
        <w:t xml:space="preserve">Through its newly created Creative Hub, QM also initiates and supports projects—such as the Fire Station Artist in Residence, the </w:t>
      </w:r>
      <w:proofErr w:type="spellStart"/>
      <w:r w:rsidRPr="00056CFF">
        <w:rPr>
          <w:rFonts w:ascii="Avenir Next LT Pro" w:eastAsia="Avenir" w:hAnsi="Avenir Next LT Pro" w:cs="Avenir"/>
        </w:rPr>
        <w:t>Tasweer</w:t>
      </w:r>
      <w:proofErr w:type="spellEnd"/>
      <w:r w:rsidRPr="00056CFF">
        <w:rPr>
          <w:rFonts w:ascii="Avenir Next LT Pro" w:eastAsia="Avenir" w:hAnsi="Avenir Next LT Pro" w:cs="Avenir"/>
        </w:rPr>
        <w:t xml:space="preserve"> Qatar Photo Festival and the creative hub for innovation, </w:t>
      </w:r>
      <w:proofErr w:type="gramStart"/>
      <w:r w:rsidRPr="00056CFF">
        <w:rPr>
          <w:rFonts w:ascii="Avenir Next LT Pro" w:eastAsia="Avenir" w:hAnsi="Avenir Next LT Pro" w:cs="Avenir"/>
        </w:rPr>
        <w:t>fashion</w:t>
      </w:r>
      <w:proofErr w:type="gramEnd"/>
      <w:r w:rsidRPr="00056CFF">
        <w:rPr>
          <w:rFonts w:ascii="Avenir Next LT Pro" w:eastAsia="Avenir" w:hAnsi="Avenir Next LT Pro" w:cs="Avenir"/>
        </w:rPr>
        <w:t xml:space="preserve"> and design M7—that nurture artistic talent and create opportunities to build a strong and sustainable cultural infrastructure. </w:t>
      </w:r>
    </w:p>
    <w:p w14:paraId="3CC6936B" w14:textId="77777777" w:rsidR="00AA6E68" w:rsidRPr="00056CFF" w:rsidRDefault="00AA6E68" w:rsidP="005D0EB1">
      <w:pPr>
        <w:spacing w:after="0" w:line="240" w:lineRule="auto"/>
        <w:rPr>
          <w:rFonts w:ascii="Avenir Next LT Pro" w:eastAsia="Avenir" w:hAnsi="Avenir Next LT Pro" w:cs="Avenir"/>
        </w:rPr>
      </w:pPr>
    </w:p>
    <w:p w14:paraId="29123927" w14:textId="77777777" w:rsidR="00AA6E68"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rPr>
        <w:t>Animating everything that Qatar Museums does is an authentic connection to Qatar and its heritage, a steadfast commitment to inclusivity and accessibility, and a belief in creating value through invention.</w:t>
      </w:r>
    </w:p>
    <w:p w14:paraId="3B27595F" w14:textId="77777777" w:rsidR="00AA6E68" w:rsidRPr="00056CFF" w:rsidRDefault="00AA6E68" w:rsidP="005D0EB1">
      <w:pPr>
        <w:spacing w:after="0" w:line="240" w:lineRule="auto"/>
        <w:rPr>
          <w:rFonts w:ascii="Avenir Next LT Pro" w:eastAsia="Avenir" w:hAnsi="Avenir Next LT Pro" w:cs="Avenir"/>
          <w:color w:val="000000"/>
        </w:rPr>
      </w:pPr>
    </w:p>
    <w:p w14:paraId="6F9C60EF" w14:textId="77777777" w:rsidR="00AA6E68" w:rsidRPr="00056CFF" w:rsidRDefault="005D0EB1" w:rsidP="005D0EB1">
      <w:pPr>
        <w:tabs>
          <w:tab w:val="left" w:pos="1030"/>
        </w:tabs>
        <w:spacing w:after="0" w:line="240" w:lineRule="auto"/>
        <w:rPr>
          <w:rFonts w:ascii="Avenir Next LT Pro" w:eastAsia="Avenir" w:hAnsi="Avenir Next LT Pro" w:cs="Avenir"/>
          <w:color w:val="000000"/>
        </w:rPr>
      </w:pPr>
      <w:r w:rsidRPr="00056CFF">
        <w:rPr>
          <w:rFonts w:ascii="Avenir Next LT Pro" w:eastAsia="Avenir" w:hAnsi="Avenir Next LT Pro" w:cs="Avenir"/>
          <w:b/>
          <w:color w:val="000000"/>
        </w:rPr>
        <w:t>FIND US ONLINE:</w:t>
      </w:r>
    </w:p>
    <w:p w14:paraId="5D3F9F58" w14:textId="77777777" w:rsidR="00AA6E68" w:rsidRPr="00056CFF" w:rsidRDefault="00AA6E68" w:rsidP="005D0EB1">
      <w:pPr>
        <w:spacing w:after="0" w:line="240" w:lineRule="auto"/>
        <w:rPr>
          <w:rFonts w:ascii="Avenir Next LT Pro" w:eastAsia="Avenir" w:hAnsi="Avenir Next LT Pro" w:cs="Avenir"/>
          <w:color w:val="000000"/>
        </w:rPr>
      </w:pPr>
    </w:p>
    <w:p w14:paraId="6CD0C9CF" w14:textId="095DCD6D" w:rsidR="005D0EB1" w:rsidRPr="00056CFF" w:rsidRDefault="005D0EB1" w:rsidP="005D0EB1">
      <w:pPr>
        <w:spacing w:after="0" w:line="240" w:lineRule="auto"/>
        <w:rPr>
          <w:rFonts w:ascii="Avenir Next LT Pro" w:eastAsia="Avenir" w:hAnsi="Avenir Next LT Pro" w:cs="Avenir"/>
        </w:rPr>
      </w:pPr>
      <w:r w:rsidRPr="00056CFF">
        <w:rPr>
          <w:rFonts w:ascii="Avenir Next LT Pro" w:eastAsia="Avenir" w:hAnsi="Avenir Next LT Pro" w:cs="Avenir"/>
          <w:i/>
          <w:color w:val="000000"/>
        </w:rPr>
        <w:t>Qatar Museums</w:t>
      </w:r>
      <w:r w:rsidRPr="00056CFF">
        <w:rPr>
          <w:rFonts w:ascii="Avenir Next LT Pro" w:eastAsia="Avenir" w:hAnsi="Avenir Next LT Pro" w:cs="Avenir"/>
        </w:rPr>
        <w:br/>
      </w:r>
      <w:r w:rsidRPr="00056CFF">
        <w:rPr>
          <w:rFonts w:ascii="Avenir Next LT Pro" w:eastAsia="Avenir" w:hAnsi="Avenir Next LT Pro" w:cs="Avenir"/>
          <w:i/>
          <w:color w:val="000000"/>
        </w:rPr>
        <w:t xml:space="preserve">Twitter: </w:t>
      </w:r>
      <w:hyperlink r:id="rId9">
        <w:r w:rsidRPr="00056CFF">
          <w:rPr>
            <w:rFonts w:ascii="Avenir Next LT Pro" w:eastAsia="Avenir" w:hAnsi="Avenir Next LT Pro" w:cs="Avenir"/>
            <w:color w:val="0000FF"/>
            <w:u w:val="single"/>
          </w:rPr>
          <w:t>@Qatar_Museums</w:t>
        </w:r>
      </w:hyperlink>
      <w:r w:rsidRPr="00056CFF">
        <w:rPr>
          <w:rFonts w:ascii="Avenir Next LT Pro" w:eastAsia="Avenir" w:hAnsi="Avenir Next LT Pro" w:cs="Avenir"/>
          <w:color w:val="000000"/>
        </w:rPr>
        <w:t xml:space="preserve"> | Instagram: </w:t>
      </w:r>
      <w:hyperlink r:id="rId10">
        <w:r w:rsidRPr="00056CFF">
          <w:rPr>
            <w:rFonts w:ascii="Avenir Next LT Pro" w:eastAsia="Avenir" w:hAnsi="Avenir Next LT Pro" w:cs="Avenir"/>
            <w:color w:val="0000FF"/>
            <w:u w:val="single"/>
          </w:rPr>
          <w:t>@Qatar_Museums</w:t>
        </w:r>
      </w:hyperlink>
      <w:r w:rsidRPr="00056CFF">
        <w:rPr>
          <w:rFonts w:ascii="Avenir Next LT Pro" w:eastAsia="Avenir" w:hAnsi="Avenir Next LT Pro" w:cs="Avenir"/>
          <w:color w:val="000000"/>
        </w:rPr>
        <w:t xml:space="preserve"> | Facebook: </w:t>
      </w:r>
      <w:hyperlink r:id="rId11">
        <w:r w:rsidRPr="00056CFF">
          <w:rPr>
            <w:rFonts w:ascii="Avenir Next LT Pro" w:eastAsia="Avenir" w:hAnsi="Avenir Next LT Pro" w:cs="Avenir"/>
            <w:color w:val="0000FF"/>
            <w:u w:val="single"/>
          </w:rPr>
          <w:t>@QatarMuseums</w:t>
        </w:r>
      </w:hyperlink>
      <w:hyperlink r:id="rId12">
        <w:r w:rsidRPr="00056CFF">
          <w:rPr>
            <w:rFonts w:ascii="Avenir Next LT Pro" w:eastAsia="Avenir" w:hAnsi="Avenir Next LT Pro" w:cs="Avenir"/>
          </w:rPr>
          <w:br/>
        </w:r>
        <w:r w:rsidRPr="00056CFF">
          <w:rPr>
            <w:rFonts w:ascii="Avenir Next LT Pro" w:eastAsia="Avenir" w:hAnsi="Avenir Next LT Pro" w:cs="Avenir"/>
          </w:rPr>
          <w:br/>
        </w:r>
      </w:hyperlink>
    </w:p>
    <w:p w14:paraId="14F92B47" w14:textId="65DF0203" w:rsidR="00AA6E68" w:rsidRPr="00056CFF" w:rsidRDefault="00AA6E68" w:rsidP="005D0EB1">
      <w:pPr>
        <w:spacing w:after="0" w:line="240" w:lineRule="auto"/>
        <w:jc w:val="both"/>
        <w:rPr>
          <w:rFonts w:ascii="Avenir Next LT Pro" w:eastAsia="Avenir" w:hAnsi="Avenir Next LT Pro" w:cs="Avenir"/>
        </w:rPr>
      </w:pPr>
    </w:p>
    <w:sectPr w:rsidR="00AA6E68" w:rsidRPr="00056CFF">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94E5" w14:textId="77777777" w:rsidR="00BC7C81" w:rsidRDefault="00BC7C81">
      <w:pPr>
        <w:spacing w:after="0" w:line="240" w:lineRule="auto"/>
      </w:pPr>
      <w:r>
        <w:separator/>
      </w:r>
    </w:p>
  </w:endnote>
  <w:endnote w:type="continuationSeparator" w:id="0">
    <w:p w14:paraId="7931DF01" w14:textId="77777777" w:rsidR="00BC7C81" w:rsidRDefault="00BC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4EB5" w14:textId="77777777" w:rsidR="00AA6E68" w:rsidRDefault="005D0EB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CADD" w14:textId="77777777" w:rsidR="00BC7C81" w:rsidRDefault="00BC7C81">
      <w:pPr>
        <w:spacing w:after="0" w:line="240" w:lineRule="auto"/>
      </w:pPr>
      <w:r>
        <w:separator/>
      </w:r>
    </w:p>
  </w:footnote>
  <w:footnote w:type="continuationSeparator" w:id="0">
    <w:p w14:paraId="628D153E" w14:textId="77777777" w:rsidR="00BC7C81" w:rsidRDefault="00BC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250E"/>
    <w:multiLevelType w:val="multilevel"/>
    <w:tmpl w:val="8DDA893E"/>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99287D"/>
    <w:multiLevelType w:val="multilevel"/>
    <w:tmpl w:val="11DC7C7E"/>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56A8D"/>
    <w:multiLevelType w:val="multilevel"/>
    <w:tmpl w:val="C1207CAC"/>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95296"/>
    <w:multiLevelType w:val="multilevel"/>
    <w:tmpl w:val="2C38E6FA"/>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68"/>
    <w:rsid w:val="00056CFF"/>
    <w:rsid w:val="002511D9"/>
    <w:rsid w:val="005D0EB1"/>
    <w:rsid w:val="00AA6E68"/>
    <w:rsid w:val="00B969A6"/>
    <w:rsid w:val="00BC7C81"/>
    <w:rsid w:val="00C7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15A4"/>
  <w15:docId w15:val="{F28A50F5-5DE9-4338-8100-D22DDFE3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832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502C"/>
    <w:pPr>
      <w:ind w:left="720"/>
      <w:contextualSpacing/>
    </w:pPr>
  </w:style>
  <w:style w:type="paragraph" w:customStyle="1" w:styleId="Default">
    <w:name w:val="Default"/>
    <w:rsid w:val="00D92E0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82A64"/>
    <w:pPr>
      <w:spacing w:after="0" w:line="240" w:lineRule="auto"/>
    </w:pPr>
  </w:style>
  <w:style w:type="paragraph" w:styleId="Header">
    <w:name w:val="header"/>
    <w:basedOn w:val="Normal"/>
    <w:link w:val="HeaderChar"/>
    <w:uiPriority w:val="99"/>
    <w:unhideWhenUsed/>
    <w:rsid w:val="001F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22"/>
  </w:style>
  <w:style w:type="paragraph" w:styleId="Footer">
    <w:name w:val="footer"/>
    <w:basedOn w:val="Normal"/>
    <w:link w:val="FooterChar"/>
    <w:uiPriority w:val="99"/>
    <w:unhideWhenUsed/>
    <w:rsid w:val="001F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22"/>
  </w:style>
  <w:style w:type="character" w:styleId="CommentReference">
    <w:name w:val="annotation reference"/>
    <w:basedOn w:val="DefaultParagraphFont"/>
    <w:uiPriority w:val="99"/>
    <w:semiHidden/>
    <w:unhideWhenUsed/>
    <w:rsid w:val="002A7EA5"/>
    <w:rPr>
      <w:sz w:val="16"/>
      <w:szCs w:val="16"/>
    </w:rPr>
  </w:style>
  <w:style w:type="paragraph" w:styleId="CommentText">
    <w:name w:val="annotation text"/>
    <w:basedOn w:val="Normal"/>
    <w:link w:val="CommentTextChar"/>
    <w:uiPriority w:val="99"/>
    <w:unhideWhenUsed/>
    <w:rsid w:val="002A7EA5"/>
    <w:pPr>
      <w:spacing w:line="240" w:lineRule="auto"/>
    </w:pPr>
    <w:rPr>
      <w:sz w:val="20"/>
      <w:szCs w:val="20"/>
    </w:rPr>
  </w:style>
  <w:style w:type="character" w:customStyle="1" w:styleId="CommentTextChar">
    <w:name w:val="Comment Text Char"/>
    <w:basedOn w:val="DefaultParagraphFont"/>
    <w:link w:val="CommentText"/>
    <w:uiPriority w:val="99"/>
    <w:rsid w:val="002A7EA5"/>
    <w:rPr>
      <w:sz w:val="20"/>
      <w:szCs w:val="20"/>
    </w:rPr>
  </w:style>
  <w:style w:type="paragraph" w:styleId="CommentSubject">
    <w:name w:val="annotation subject"/>
    <w:basedOn w:val="CommentText"/>
    <w:next w:val="CommentText"/>
    <w:link w:val="CommentSubjectChar"/>
    <w:uiPriority w:val="99"/>
    <w:semiHidden/>
    <w:unhideWhenUsed/>
    <w:rsid w:val="002A7EA5"/>
    <w:rPr>
      <w:b/>
      <w:bCs/>
    </w:rPr>
  </w:style>
  <w:style w:type="character" w:customStyle="1" w:styleId="CommentSubjectChar">
    <w:name w:val="Comment Subject Char"/>
    <w:basedOn w:val="CommentTextChar"/>
    <w:link w:val="CommentSubject"/>
    <w:uiPriority w:val="99"/>
    <w:semiHidden/>
    <w:rsid w:val="002A7EA5"/>
    <w:rPr>
      <w:b/>
      <w:bCs/>
      <w:sz w:val="20"/>
      <w:szCs w:val="20"/>
    </w:rPr>
  </w:style>
  <w:style w:type="character" w:styleId="Hyperlink">
    <w:name w:val="Hyperlink"/>
    <w:basedOn w:val="DefaultParagraphFont"/>
    <w:uiPriority w:val="99"/>
    <w:unhideWhenUsed/>
    <w:rsid w:val="008B2337"/>
    <w:rPr>
      <w:color w:val="0000FF"/>
      <w:u w:val="single"/>
    </w:rPr>
  </w:style>
  <w:style w:type="character" w:customStyle="1" w:styleId="UnresolvedMention1">
    <w:name w:val="Unresolved Mention1"/>
    <w:basedOn w:val="DefaultParagraphFont"/>
    <w:uiPriority w:val="99"/>
    <w:semiHidden/>
    <w:unhideWhenUsed/>
    <w:rsid w:val="008B2337"/>
    <w:rPr>
      <w:color w:val="605E5C"/>
      <w:shd w:val="clear" w:color="auto" w:fill="E1DFDD"/>
    </w:rPr>
  </w:style>
  <w:style w:type="paragraph" w:customStyle="1" w:styleId="paragraph">
    <w:name w:val="paragraph"/>
    <w:basedOn w:val="Normal"/>
    <w:rsid w:val="00883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3DE8"/>
  </w:style>
  <w:style w:type="character" w:customStyle="1" w:styleId="eop">
    <w:name w:val="eop"/>
    <w:basedOn w:val="DefaultParagraphFont"/>
    <w:rsid w:val="00883DE8"/>
  </w:style>
  <w:style w:type="paragraph" w:styleId="NormalWeb">
    <w:name w:val="Normal (Web)"/>
    <w:basedOn w:val="Normal"/>
    <w:uiPriority w:val="99"/>
    <w:unhideWhenUsed/>
    <w:rsid w:val="00883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C2B"/>
    <w:rPr>
      <w:b/>
      <w:bCs/>
    </w:rPr>
  </w:style>
  <w:style w:type="character" w:styleId="Emphasis">
    <w:name w:val="Emphasis"/>
    <w:basedOn w:val="DefaultParagraphFont"/>
    <w:uiPriority w:val="20"/>
    <w:qFormat/>
    <w:rsid w:val="002A1DC5"/>
    <w:rPr>
      <w:i/>
      <w:iCs/>
    </w:rPr>
  </w:style>
  <w:style w:type="paragraph" w:styleId="BalloonText">
    <w:name w:val="Balloon Text"/>
    <w:basedOn w:val="Normal"/>
    <w:link w:val="BalloonTextChar"/>
    <w:uiPriority w:val="99"/>
    <w:semiHidden/>
    <w:unhideWhenUsed/>
    <w:rsid w:val="00E9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7A"/>
    <w:rPr>
      <w:rFonts w:ascii="Segoe UI" w:hAnsi="Segoe UI" w:cs="Segoe UI"/>
      <w:sz w:val="18"/>
      <w:szCs w:val="18"/>
    </w:rPr>
  </w:style>
  <w:style w:type="character" w:customStyle="1" w:styleId="Heading5Char">
    <w:name w:val="Heading 5 Char"/>
    <w:basedOn w:val="DefaultParagraphFont"/>
    <w:link w:val="Heading5"/>
    <w:uiPriority w:val="9"/>
    <w:rsid w:val="00832F0D"/>
    <w:rPr>
      <w:rFonts w:ascii="Times New Roman" w:eastAsia="Times New Roman" w:hAnsi="Times New Roman" w:cs="Times New Roman"/>
      <w:b/>
      <w:bCs/>
      <w:sz w:val="20"/>
      <w:szCs w:val="20"/>
    </w:rPr>
  </w:style>
  <w:style w:type="paragraph" w:customStyle="1" w:styleId="xmsonormal">
    <w:name w:val="x_msonormal"/>
    <w:basedOn w:val="Normal"/>
    <w:rsid w:val="008F6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8F64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B727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QatarMuse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QatarMuse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qatar_museums/?hl=en" TargetMode="External"/><Relationship Id="rId4" Type="http://schemas.openxmlformats.org/officeDocument/2006/relationships/settings" Target="settings.xml"/><Relationship Id="rId9" Type="http://schemas.openxmlformats.org/officeDocument/2006/relationships/hyperlink" Target="https://twitter.com/Qatar_Muse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D1TvpVY5+2Lgt5H/SS/1gql7g==">AMUW2mUPc8xAWrC3llC098+swI5zaYmuyL9S07uQTlnSgGAmnhTsLiv5Pgd3HyUndnaG6ADXywFhXX1v3N7gQEQnyqWXGGGdxtcOcsOZ1mgifHoTOsr35RK4ooD2ASayQK1yuCD1yMYW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Esposito</dc:creator>
  <cp:lastModifiedBy>anna kotova</cp:lastModifiedBy>
  <cp:revision>3</cp:revision>
  <dcterms:created xsi:type="dcterms:W3CDTF">2022-09-27T09:40:00Z</dcterms:created>
  <dcterms:modified xsi:type="dcterms:W3CDTF">2022-09-27T09:46:00Z</dcterms:modified>
</cp:coreProperties>
</file>