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علن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مسابقة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القصة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القصيرة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بالتعاون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للأفلام</w:t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– 12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سبتمبر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 2022: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أعلن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بالتعاون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للأفلام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إطلاق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مسابقة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القصة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القصيرة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لليافعين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تتراوح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أعمارهم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13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17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تهدف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المسابقة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صقل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وإبراز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اليافعين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وتعليق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زينة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عريضة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يوفر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لتمكين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ودعم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أعمالهم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ومواهبهم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يتمتع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أطفالنا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وشبابنا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الخصوص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بطاقة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وإمكانيات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كبيرة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يسرنا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دعوتهم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للمشاركة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المسابقة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وإطلاق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العنان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لإبداعاتهم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القصص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القصيرة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للاحتفال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مونديال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 ™.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ونتطلع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مزيد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لاكتشاف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ورعاية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وسيتم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اختيار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أفضل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3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قصص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تحكيم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شكلتها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تضم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نخبة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الكت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المحليين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والخبراء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فخرو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والكاتبة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الزيارة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والكاتبة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لبابة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الهواري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كرسة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لتقدير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صناعة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سينمائي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ديناميكي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ويعزز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إمكانيات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السيناريوهات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والقصص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الوقت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تحافظ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طابعها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المحتوى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والمضمون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وسيحصل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الفائزون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قسيمة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مشاركة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أسبوع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أجيال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السينمائي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كحكم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تتكون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أربعة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روائية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القصيرة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ومسابقة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أجيال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للجنة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التحكيم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العنصر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الأساسي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المهرجان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الفترة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8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أكتوبر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وتتيح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الفرصة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التحكيم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لتحديد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الفائزين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مسابقة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أجيال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السياق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فاطمة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حسن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الرميحي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التنفيذي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يسرنا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للمساهمة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القدرات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للمواهب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الشابة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الواعدة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ويعد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الامر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جزء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رسالتنا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ومهمتنا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دعم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الكفاءات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والتعاون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مختلف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لبناء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جيل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جديد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الكوادر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المميزة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ونتطلع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للترحيب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بالفائزين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المسابقة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أجيال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ضمن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حكام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فئة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هلال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ونحن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ثقة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بأن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مشاركتهم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ستضيف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قيمة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كبيرة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لنا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وتوفر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تجربة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فريدة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نوعها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ويجب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يتمحور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موضوع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القصيرة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FIFA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كأس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 ™،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يتراوح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كلماتها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1600-2000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شخصي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رسل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البريد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hyperlink r:id="rId7">
        <w:r w:rsidDel="00000000" w:rsidR="00000000" w:rsidRPr="00000000">
          <w:rPr>
            <w:rFonts w:ascii="Sakkal Majalla" w:cs="Sakkal Majalla" w:eastAsia="Sakkal Majalla" w:hAnsi="Sakkal Majalla"/>
            <w:color w:val="0563c1"/>
            <w:sz w:val="28"/>
            <w:szCs w:val="28"/>
            <w:u w:val="single"/>
            <w:rtl w:val="0"/>
          </w:rPr>
          <w:t xml:space="preserve">mathaf_library@qm.org.qa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25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سبتمبر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2022.</w:t>
      </w:r>
    </w:p>
    <w:p w:rsidR="00000000" w:rsidDel="00000000" w:rsidP="00000000" w:rsidRDefault="00000000" w:rsidRPr="00000000" w14:paraId="0000000E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rFonts w:ascii="Sakkal Majalla" w:cs="Sakkal Majalla" w:eastAsia="Sakkal Majalla" w:hAnsi="Sakkal Majalla"/>
          <w:color w:val="0563c1"/>
          <w:sz w:val="28"/>
          <w:szCs w:val="28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لمزيد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يرجى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زيارة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</w:t>
      </w:r>
      <w:hyperlink r:id="rId8">
        <w:r w:rsidDel="00000000" w:rsidR="00000000" w:rsidRPr="00000000">
          <w:rPr>
            <w:rFonts w:ascii="Sakkal Majalla" w:cs="Sakkal Majalla" w:eastAsia="Sakkal Majalla" w:hAnsi="Sakkal Majalla"/>
            <w:color w:val="0563c1"/>
            <w:sz w:val="28"/>
            <w:szCs w:val="28"/>
            <w:u w:val="single"/>
            <w:rtl w:val="0"/>
          </w:rPr>
          <w:t xml:space="preserve">www.mathaf.org.qa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انتهى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الرائد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والمعاصر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يوفر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مرحبة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وحيوية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تدعو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إثارة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وخارجها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ويحتضن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مثيل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والقطع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الأثرية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وغرب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بصفة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ويؤدي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للحوار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والبحث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ومصدر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لتعزيز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افتتحت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2010،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حسن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بدأ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ثمانينات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القرن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شرع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اقتناء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توسع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ليشمل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أبدعوها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القرن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العشرين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أنحاء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وبلدان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المهجر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مقتنيات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ألهمت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المعاصرين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القديمة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النهرين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الفرس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والهند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المقتنيات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حسن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نواة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اعتمد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نشأته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التبرع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حسن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السنوات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العشر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الماضية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ساهم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كبير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البحوث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والنقاشات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والمعاصر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لدارسي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والجمهور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موسوعة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ويستمر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كمنصة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ديناميكية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تسهل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إبداع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واستكشاف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المعاصرة</w:t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</w:p>
    <w:p w:rsidR="00000000" w:rsidDel="00000000" w:rsidP="00000000" w:rsidRDefault="00000000" w:rsidRPr="00000000" w14:paraId="0000001B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الأبرز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أصيلة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وملهمة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شبكة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متنامية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والمواقع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الأثرية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والمهرجانات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التركيبية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ممتلكات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ومواقعها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وترممها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وتوسع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نطاقها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بمشاركتها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وأيضا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بإثرائها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والمقيمين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جعلت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رعاية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حضرة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صاحب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السمو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المفدى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وبقيادة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مركزا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حيويا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عتبر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جزءا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يتجز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تنمية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مبتكرة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ومتنوعة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وتقدمي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لتشجيع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الفكر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وإثارة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النقاشات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الهامة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والتوعية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بالمبادرات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البيئية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والاستدامة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وتشجيعها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وإسماع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أشرفت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تأسيسها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2005،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وحديقة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الرواق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3-2-1،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تطلق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وتدعمها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للصورة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يصقل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الفرص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لتطوير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ومستدامة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ارتباطها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الوثيق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وتراثها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والتزامها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الراسخ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بالدمج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وسهولة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الوصول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وإيمانها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بقيمة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للتواصل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الإعلامي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</w:p>
    <w:p w:rsidR="00000000" w:rsidDel="00000000" w:rsidP="00000000" w:rsidRDefault="00000000" w:rsidRPr="00000000" w14:paraId="00000021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hyperlink r:id="rId9">
        <w:r w:rsidDel="00000000" w:rsidR="00000000" w:rsidRPr="00000000">
          <w:rPr>
            <w:rFonts w:ascii="Sakkal Majalla" w:cs="Sakkal Majalla" w:eastAsia="Sakkal Majalla" w:hAnsi="Sakkal Majalla"/>
            <w:color w:val="0563c1"/>
            <w:sz w:val="28"/>
            <w:szCs w:val="28"/>
            <w:u w:val="single"/>
            <w:rtl w:val="0"/>
          </w:rPr>
          <w:t xml:space="preserve">lnassar@qm.org.qa</w:t>
        </w:r>
      </w:hyperlink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  | +9744405418</w:t>
      </w:r>
    </w:p>
    <w:p w:rsidR="00000000" w:rsidDel="00000000" w:rsidP="00000000" w:rsidRDefault="00000000" w:rsidRPr="00000000" w14:paraId="0000002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للأفلام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"</w:t>
      </w:r>
    </w:p>
    <w:p w:rsidR="00000000" w:rsidDel="00000000" w:rsidP="00000000" w:rsidRDefault="00000000" w:rsidRPr="00000000" w14:paraId="00000024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مستقلة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ربحية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تأسست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لضم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المبادرات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السينمائية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مظلة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واحدة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تدعم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نمو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تعزيز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السينمائي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ورفع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الذائقة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السينمائية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والمساهمة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صناعة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سينمائية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ومستدامة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تتضمن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تمويل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وإنتاج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والإقليمي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والعالمية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وعروض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تنظيم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أجيال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السينمائي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وملتقى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قمرة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السينمائي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وباتخاذها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والمجتمع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والترفيه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ركائز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أساسي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تشكل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مركزا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سينمائيا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شاملا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كونها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موردا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أساسيا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bidi w:val="1"/>
        <w:rPr>
          <w:rFonts w:ascii="Simplified Arabic" w:cs="Simplified Arabic" w:eastAsia="Simplified Arabic" w:hAnsi="Simplified Arabic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تلتزم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بدعم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الرؤية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2030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الرامية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اقتصاد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مستدام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أسس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56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  <w:font w:name="Simplified Arab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907" w:right="-5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351371" cy="638049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1371" cy="6380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265600" cy="392086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65600" cy="3920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F43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F43E2"/>
  </w:style>
  <w:style w:type="paragraph" w:styleId="Footer">
    <w:name w:val="footer"/>
    <w:basedOn w:val="Normal"/>
    <w:link w:val="FooterChar"/>
    <w:uiPriority w:val="99"/>
    <w:unhideWhenUsed w:val="1"/>
    <w:rsid w:val="009F43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43E2"/>
  </w:style>
  <w:style w:type="paragraph" w:styleId="xmsonormal" w:customStyle="1">
    <w:name w:val="x_msonormal"/>
    <w:basedOn w:val="Normal"/>
    <w:rsid w:val="00E141B1"/>
    <w:rPr>
      <w:rFonts w:ascii="Calibri" w:cs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 w:val="1"/>
    <w:rsid w:val="002761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2711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27111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67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E67AC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67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67AC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67AC7"/>
    <w:rPr>
      <w:b w:val="1"/>
      <w:bCs w:val="1"/>
      <w:sz w:val="20"/>
      <w:szCs w:val="2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63E6F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6F788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nassar@qm.org.qa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thaf_library@qm.org.qa" TargetMode="External"/><Relationship Id="rId8" Type="http://schemas.openxmlformats.org/officeDocument/2006/relationships/hyperlink" Target="http://www.mathaf.org.qa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SJ+V0mpn9WMMmwNx9A0+DMm1FA==">AMUW2mVNy5J42A6RLeA49sGw9UCJOBVob4WtDRggne5PIlcNLB4T51mldm800mJQhdhoaYCmTV9w+27Zauinnel5e+MSdilbQObIhD6rNAldQNajjGHtlcM=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2022-09-12T09:57:00Z</dcterms:created>
  <dc:creator>Microsoft Office User</dc:creator>
</cp:coreProperties>
</file>